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0A9256FC" w:rsidR="00EE000B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55020FCB" w14:textId="77777777" w:rsidR="00FA0E8E" w:rsidRDefault="00FA0E8E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Ресурсосбережение</w:t>
      </w:r>
    </w:p>
    <w:p w14:paraId="5AAD6575" w14:textId="77777777" w:rsidR="00FA0E8E" w:rsidRDefault="00FA0E8E" w:rsidP="00F352E1">
      <w:pPr>
        <w:ind w:firstLine="0"/>
        <w:jc w:val="center"/>
        <w:rPr>
          <w:b/>
          <w:bCs/>
          <w:sz w:val="24"/>
          <w:szCs w:val="24"/>
        </w:rPr>
      </w:pPr>
    </w:p>
    <w:p w14:paraId="64952A72" w14:textId="77777777" w:rsidR="00FA0E8E" w:rsidRDefault="00FA0E8E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</w:t>
      </w:r>
    </w:p>
    <w:p w14:paraId="5A9B0237" w14:textId="77777777" w:rsidR="00FA0E8E" w:rsidRDefault="00FA0E8E" w:rsidP="00F352E1">
      <w:pPr>
        <w:ind w:firstLine="0"/>
        <w:jc w:val="center"/>
        <w:rPr>
          <w:b/>
          <w:bCs/>
          <w:sz w:val="24"/>
          <w:szCs w:val="24"/>
        </w:rPr>
      </w:pPr>
    </w:p>
    <w:p w14:paraId="1291DABE" w14:textId="2350ED5C" w:rsidR="00FA0E8E" w:rsidRDefault="00FA0E8E" w:rsidP="00F352E1">
      <w:pPr>
        <w:ind w:firstLine="0"/>
        <w:jc w:val="center"/>
        <w:rPr>
          <w:b/>
          <w:bCs/>
          <w:sz w:val="24"/>
          <w:szCs w:val="24"/>
        </w:rPr>
      </w:pPr>
      <w:r w:rsidRPr="00FA0E8E">
        <w:rPr>
          <w:b/>
          <w:bCs/>
          <w:sz w:val="24"/>
          <w:szCs w:val="24"/>
        </w:rPr>
        <w:t>ГЛИКОЛЕСО</w:t>
      </w:r>
      <w:r>
        <w:rPr>
          <w:b/>
          <w:bCs/>
          <w:sz w:val="24"/>
          <w:szCs w:val="24"/>
        </w:rPr>
        <w:t>ДЕРЖАЩИЕ ЖИДКОСТИ ОТРАБОТАННЫЕ</w:t>
      </w:r>
    </w:p>
    <w:p w14:paraId="25AD62CD" w14:textId="77777777" w:rsidR="00FA0E8E" w:rsidRDefault="00FA0E8E" w:rsidP="00F352E1">
      <w:pPr>
        <w:ind w:firstLine="0"/>
        <w:jc w:val="center"/>
        <w:rPr>
          <w:b/>
          <w:bCs/>
          <w:sz w:val="24"/>
          <w:szCs w:val="24"/>
        </w:rPr>
      </w:pPr>
    </w:p>
    <w:p w14:paraId="65B7DFAC" w14:textId="0FBECC39" w:rsidR="005A00E3" w:rsidRDefault="00FA0E8E" w:rsidP="00F352E1">
      <w:pPr>
        <w:ind w:firstLine="0"/>
        <w:jc w:val="center"/>
        <w:rPr>
          <w:b/>
          <w:sz w:val="24"/>
          <w:szCs w:val="24"/>
        </w:rPr>
      </w:pPr>
      <w:r w:rsidRPr="00FA0E8E">
        <w:rPr>
          <w:b/>
          <w:bCs/>
          <w:sz w:val="24"/>
          <w:szCs w:val="24"/>
        </w:rPr>
        <w:t>Требования к сбору, хранению, транспортировке, приему и переработке</w:t>
      </w:r>
    </w:p>
    <w:p w14:paraId="4B107178" w14:textId="63E85A54" w:rsidR="00CB52C4" w:rsidRDefault="00CB52C4" w:rsidP="00F352E1">
      <w:pPr>
        <w:ind w:firstLine="0"/>
        <w:jc w:val="center"/>
        <w:rPr>
          <w:b/>
          <w:sz w:val="24"/>
          <w:szCs w:val="24"/>
        </w:rPr>
      </w:pPr>
    </w:p>
    <w:p w14:paraId="63DE3981" w14:textId="77777777" w:rsidR="00FA0E8E" w:rsidRDefault="00FA0E8E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3591F5F6" w:rsidR="0064724F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20249A6" w14:textId="1FB394F9" w:rsidR="005A00E3" w:rsidRPr="00E656A2" w:rsidRDefault="005A00E3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68BD056A" w:rsidR="00EE000B" w:rsidRPr="00E656A2" w:rsidRDefault="00B077F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3325F407" w:rsidR="00EE000B" w:rsidRPr="00D3205F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="00D3205F">
        <w:rPr>
          <w:sz w:val="24"/>
          <w:szCs w:val="24"/>
          <w:lang w:val="kk-KZ"/>
        </w:rPr>
        <w:t xml:space="preserve">ТОО «НТП </w:t>
      </w:r>
      <w:r w:rsidR="00D3205F">
        <w:rPr>
          <w:sz w:val="24"/>
          <w:szCs w:val="24"/>
          <w:lang w:val="en-US"/>
        </w:rPr>
        <w:t>Kazecotech</w:t>
      </w:r>
      <w:r w:rsidR="00D3205F">
        <w:rPr>
          <w:sz w:val="24"/>
          <w:szCs w:val="24"/>
          <w:lang w:val="kk-KZ"/>
        </w:rPr>
        <w:t>»</w:t>
      </w:r>
    </w:p>
    <w:p w14:paraId="51A9CABF" w14:textId="77777777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79D3EA82" w14:textId="3F2743C5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534D27">
        <w:rPr>
          <w:bCs/>
          <w:sz w:val="24"/>
          <w:szCs w:val="24"/>
        </w:rPr>
        <w:t>от «__» «________» от 2023 года № ___</w:t>
      </w:r>
    </w:p>
    <w:p w14:paraId="51D8775C" w14:textId="77777777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14:paraId="7F202B84" w14:textId="77B94DEE" w:rsidR="00EE000B" w:rsidRPr="00F352E1" w:rsidRDefault="00EE000B" w:rsidP="00492EBE">
      <w:pPr>
        <w:pStyle w:val="ac"/>
        <w:tabs>
          <w:tab w:val="left" w:pos="0"/>
        </w:tabs>
        <w:ind w:firstLine="567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BA0694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492EBE">
      <w:pPr>
        <w:pStyle w:val="ac"/>
        <w:tabs>
          <w:tab w:val="left" w:pos="0"/>
        </w:tabs>
        <w:ind w:firstLine="567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492EBE">
      <w:pPr>
        <w:pStyle w:val="ac"/>
        <w:tabs>
          <w:tab w:val="left" w:pos="0"/>
        </w:tabs>
        <w:ind w:firstLine="567"/>
      </w:pPr>
    </w:p>
    <w:p w14:paraId="7AEB2169" w14:textId="38EC22BF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7FEA2AF3" w14:textId="49521BEC" w:rsidR="005E04C3" w:rsidRDefault="005E04C3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 </w:t>
      </w:r>
    </w:p>
    <w:p w14:paraId="0AF5F01A" w14:textId="77777777" w:rsidR="00EE000B" w:rsidRPr="009B19FE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27471FA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8453533" w14:textId="4395BADD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249E908" w14:textId="3573545A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07BC92D" w14:textId="55052473" w:rsidR="00534D27" w:rsidRDefault="00534D27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E87A39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even" r:id="rId13"/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3CE0CEDA" w14:textId="77777777" w:rsidR="00FA0E8E" w:rsidRDefault="00FA0E8E" w:rsidP="00FA0E8E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Ресурсосбережение</w:t>
      </w:r>
    </w:p>
    <w:p w14:paraId="176C4BC0" w14:textId="77777777" w:rsidR="00FA0E8E" w:rsidRDefault="00FA0E8E" w:rsidP="00FA0E8E">
      <w:pPr>
        <w:ind w:firstLine="0"/>
        <w:jc w:val="center"/>
        <w:rPr>
          <w:b/>
          <w:bCs/>
          <w:sz w:val="24"/>
          <w:szCs w:val="24"/>
        </w:rPr>
      </w:pPr>
    </w:p>
    <w:p w14:paraId="30A2D453" w14:textId="77777777" w:rsidR="00FA0E8E" w:rsidRDefault="00FA0E8E" w:rsidP="00FA0E8E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Отходы</w:t>
      </w:r>
    </w:p>
    <w:p w14:paraId="71B84A3E" w14:textId="77777777" w:rsidR="00FA0E8E" w:rsidRDefault="00FA0E8E" w:rsidP="00FA0E8E">
      <w:pPr>
        <w:ind w:firstLine="0"/>
        <w:jc w:val="center"/>
        <w:rPr>
          <w:b/>
          <w:bCs/>
          <w:sz w:val="24"/>
          <w:szCs w:val="24"/>
        </w:rPr>
      </w:pPr>
    </w:p>
    <w:p w14:paraId="46052169" w14:textId="77777777" w:rsidR="00FA0E8E" w:rsidRDefault="00FA0E8E" w:rsidP="00FA0E8E">
      <w:pPr>
        <w:ind w:firstLine="0"/>
        <w:jc w:val="center"/>
        <w:rPr>
          <w:b/>
          <w:bCs/>
          <w:sz w:val="24"/>
          <w:szCs w:val="24"/>
        </w:rPr>
      </w:pPr>
      <w:r w:rsidRPr="00FA0E8E">
        <w:rPr>
          <w:b/>
          <w:bCs/>
          <w:sz w:val="24"/>
          <w:szCs w:val="24"/>
        </w:rPr>
        <w:t>ГЛИКОЛЕСО</w:t>
      </w:r>
      <w:r>
        <w:rPr>
          <w:b/>
          <w:bCs/>
          <w:sz w:val="24"/>
          <w:szCs w:val="24"/>
        </w:rPr>
        <w:t>ДЕРЖАЩИЕ ЖИДКОСТИ ОТРАБОТАННЫЕ</w:t>
      </w:r>
    </w:p>
    <w:p w14:paraId="4DDFA0C5" w14:textId="77777777" w:rsidR="00FA0E8E" w:rsidRDefault="00FA0E8E" w:rsidP="00FA0E8E">
      <w:pPr>
        <w:ind w:firstLine="0"/>
        <w:jc w:val="center"/>
        <w:rPr>
          <w:b/>
          <w:bCs/>
          <w:sz w:val="24"/>
          <w:szCs w:val="24"/>
        </w:rPr>
      </w:pPr>
    </w:p>
    <w:p w14:paraId="1727876D" w14:textId="77777777" w:rsidR="00FA0E8E" w:rsidRDefault="00FA0E8E" w:rsidP="00FA0E8E">
      <w:pPr>
        <w:ind w:firstLine="0"/>
        <w:jc w:val="center"/>
        <w:rPr>
          <w:b/>
          <w:sz w:val="24"/>
          <w:szCs w:val="24"/>
        </w:rPr>
      </w:pPr>
      <w:r w:rsidRPr="00FA0E8E">
        <w:rPr>
          <w:b/>
          <w:bCs/>
          <w:sz w:val="24"/>
          <w:szCs w:val="24"/>
        </w:rPr>
        <w:t>Требования к сбору, хранению, транспортировке, приему и переработке</w:t>
      </w:r>
    </w:p>
    <w:p w14:paraId="5DA33D8D" w14:textId="77777777" w:rsidR="00EE000B" w:rsidRPr="00AB3608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AB3608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AB3608">
        <w:rPr>
          <w:b/>
          <w:sz w:val="24"/>
          <w:szCs w:val="24"/>
        </w:rPr>
        <w:t>Дата введения</w:t>
      </w:r>
      <w:r w:rsidR="00F352E1" w:rsidRPr="00AB3608">
        <w:rPr>
          <w:b/>
          <w:sz w:val="24"/>
          <w:szCs w:val="24"/>
          <w:lang w:val="kk-KZ"/>
        </w:rPr>
        <w:t xml:space="preserve"> </w:t>
      </w:r>
      <w:r w:rsidR="00F352E1" w:rsidRPr="00AB3608">
        <w:rPr>
          <w:b/>
          <w:sz w:val="24"/>
          <w:szCs w:val="24"/>
        </w:rPr>
        <w:t>__ - ___ - _____</w:t>
      </w:r>
    </w:p>
    <w:p w14:paraId="12275A16" w14:textId="77777777" w:rsidR="00EE000B" w:rsidRPr="00AB3608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AB3608" w:rsidRDefault="00EE000B" w:rsidP="00E87A3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AB3608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AB3608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AB3608" w:rsidRDefault="00EE000B" w:rsidP="00E87A39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1C2CEB3F" w14:textId="68985E51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Настоящий стандарт распространяется на гликоли отработанные, которые полностью или частично (смеш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анные) состоят из загрязненного</w:t>
      </w: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, окислившегося и потерявшего потребительские свойства этиленгликоля, пропиленгликоля, диэтиленгликоля либо триэтиленгликоля и их водных растворов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 (далее – отработанные гликоли)</w:t>
      </w: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 и устанавливает требования к их сбору, хранению, транспортировке, приему и переработке.</w:t>
      </w:r>
    </w:p>
    <w:p w14:paraId="024982FE" w14:textId="77777777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Настоящий стандарт не распространяется на следующую отработанную продукцию (отходы), в том числе предназначенную не для целей получения гликолей:</w:t>
      </w:r>
    </w:p>
    <w:p w14:paraId="5932F91A" w14:textId="77777777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- глицерин сырой, не зависимо от способа получения;</w:t>
      </w:r>
    </w:p>
    <w:p w14:paraId="138B4872" w14:textId="77777777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- глицерин дистиллированный отработанный;</w:t>
      </w:r>
    </w:p>
    <w:p w14:paraId="6166FA67" w14:textId="77777777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- производные гликолей (эфиры, альдегиды и т.д.);</w:t>
      </w:r>
    </w:p>
    <w:p w14:paraId="46A13C13" w14:textId="77777777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- метандиол и его производные; </w:t>
      </w:r>
    </w:p>
    <w:p w14:paraId="328A8C01" w14:textId="40D02D0B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-</w:t>
      </w: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гликоли и их растворы с признаками радиационного заражения;</w:t>
      </w:r>
    </w:p>
    <w:p w14:paraId="0829D9CF" w14:textId="77777777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- спирты алифатические в том числе аминоспирты;</w:t>
      </w:r>
    </w:p>
    <w:p w14:paraId="4F4A3BD9" w14:textId="34EB7D90" w:rsidR="00CB52C4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A76285"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  <w:t>- гидравлические, смазочно-охлаждающие жидкости и тормозные жидкости.</w:t>
      </w:r>
    </w:p>
    <w:p w14:paraId="493CDE58" w14:textId="77777777" w:rsidR="00A76285" w:rsidRPr="00A76285" w:rsidRDefault="00A76285" w:rsidP="00A76285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val="kk-KZ" w:eastAsia="en-US"/>
        </w:rPr>
      </w:pPr>
    </w:p>
    <w:p w14:paraId="590B1E74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2 Нормативные ссылки</w:t>
      </w:r>
    </w:p>
    <w:p w14:paraId="1A9C304B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6866389" w14:textId="5CF23B03" w:rsidR="00534D27" w:rsidRPr="00295204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>Для применения настоящего стандарта необходим</w:t>
      </w:r>
      <w:r w:rsidR="009B0916" w:rsidRPr="00295204">
        <w:rPr>
          <w:rStyle w:val="FontStyle45"/>
          <w:rFonts w:ascii="Times New Roman" w:cs="Times New Roman"/>
          <w:b w:val="0"/>
          <w:lang w:val="kk-KZ" w:eastAsia="en-US"/>
        </w:rPr>
        <w:t xml:space="preserve">ы следующие ссылочные </w:t>
      </w:r>
      <w:r w:rsidRPr="00295204">
        <w:rPr>
          <w:rStyle w:val="FontStyle45"/>
          <w:rFonts w:ascii="Times New Roman" w:cs="Times New Roman"/>
          <w:b w:val="0"/>
          <w:lang w:val="kk-KZ" w:eastAsia="en-US"/>
        </w:rPr>
        <w:t>документ</w:t>
      </w:r>
      <w:r w:rsidR="009B0916" w:rsidRPr="00295204">
        <w:rPr>
          <w:rStyle w:val="FontStyle45"/>
          <w:rFonts w:ascii="Times New Roman" w:cs="Times New Roman"/>
          <w:b w:val="0"/>
          <w:lang w:val="kk-KZ" w:eastAsia="en-US"/>
        </w:rPr>
        <w:t>ы</w:t>
      </w:r>
      <w:r w:rsidRPr="00295204">
        <w:rPr>
          <w:rStyle w:val="FontStyle45"/>
          <w:rFonts w:ascii="Times New Roman" w:cs="Times New Roman"/>
          <w:b w:val="0"/>
          <w:lang w:val="kk-KZ" w:eastAsia="en-US"/>
        </w:rPr>
        <w:t xml:space="preserve"> по стандартизации:</w:t>
      </w:r>
    </w:p>
    <w:p w14:paraId="771CB8C3" w14:textId="77777777" w:rsidR="00A76285" w:rsidRPr="00295204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>СТ РК 2.225–2011 Государственная система обеспечения единства измерений Республики Казахстан. Масса нефти и нефтепродуктов. Общие требования к методикам выполнения измерений.</w:t>
      </w:r>
    </w:p>
    <w:p w14:paraId="7B6E5208" w14:textId="34086037" w:rsidR="00A76285" w:rsidRPr="00295204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>СТ РК 1497–2006 Ресурсосбережение. Термины и определения.</w:t>
      </w:r>
    </w:p>
    <w:p w14:paraId="524DFDDB" w14:textId="77777777" w:rsidR="00A76285" w:rsidRPr="00295204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 xml:space="preserve">ГОСТ 12.1.004–91 Система стандартов безопасности труда. Пожарная безопасность. Общие требования. </w:t>
      </w:r>
    </w:p>
    <w:p w14:paraId="3B94F6A3" w14:textId="77777777" w:rsidR="00A76285" w:rsidRPr="00295204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>ГОСТ 19431–84 Энергетика и электрификация. Термины и определения.</w:t>
      </w:r>
    </w:p>
    <w:p w14:paraId="5CC69910" w14:textId="267D3754" w:rsidR="00A76285" w:rsidRPr="00295204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 xml:space="preserve">ГОСТ 21046–2021 Нефтепродукты отработанные. Общие технические условия. </w:t>
      </w:r>
    </w:p>
    <w:p w14:paraId="49EAF073" w14:textId="77777777" w:rsidR="00A76285" w:rsidRPr="00295204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>ГОСТ 26098–84 Нефтепродукты. Термины и определения.</w:t>
      </w:r>
    </w:p>
    <w:p w14:paraId="55174C5C" w14:textId="7D1EF404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>ГОСТ 30772–2001 Ресурсосбережение. Обращение с отходами. Термины и определения.</w:t>
      </w:r>
    </w:p>
    <w:p w14:paraId="3DF21333" w14:textId="01CC1F18" w:rsidR="00FA0E8E" w:rsidRDefault="00FA0E8E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D78EBA0" w14:textId="65D09D39" w:rsidR="001A1FCD" w:rsidRDefault="001A1FCD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5D48FAE" w14:textId="477AB812" w:rsidR="00295204" w:rsidRDefault="00295204" w:rsidP="00295204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49F45684" w14:textId="03ACCCDE" w:rsidR="00295204" w:rsidRPr="00295204" w:rsidRDefault="00295204" w:rsidP="00CB52C4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295204">
        <w:rPr>
          <w:rStyle w:val="FontStyle45"/>
          <w:rFonts w:ascii="Times New Roman" w:cs="Times New Roman"/>
          <w:lang w:eastAsia="en-US"/>
        </w:rPr>
        <w:t>Проект, редакция 1</w:t>
      </w:r>
    </w:p>
    <w:p w14:paraId="71F9F312" w14:textId="68C0EBC1" w:rsidR="002B25BC" w:rsidRPr="00AB3608" w:rsidRDefault="002B25BC" w:rsidP="00CA4C7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  <w:lastRenderedPageBreak/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5B4EA46" w14:textId="2CBF5D86" w:rsidR="00F72A3D" w:rsidRDefault="00F72A3D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CE3D3BB" w14:textId="77777777" w:rsidR="00582352" w:rsidRPr="00AB3608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 xml:space="preserve">3 </w:t>
      </w:r>
      <w:r w:rsidRPr="00AB3608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4B3EA160" w14:textId="77777777" w:rsidR="00582352" w:rsidRPr="00AB3608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44D67C11" w14:textId="0BA0ABDD" w:rsidR="005A00E3" w:rsidRPr="001A1FCD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В настоящем стандарте применяют</w:t>
      </w:r>
      <w:r>
        <w:rPr>
          <w:rStyle w:val="FontStyle45"/>
          <w:rFonts w:ascii="Times New Roman" w:cs="Times New Roman"/>
          <w:b w:val="0"/>
          <w:lang w:eastAsia="en-US"/>
        </w:rPr>
        <w:t>ся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="00A76285" w:rsidRPr="001A1FCD">
        <w:rPr>
          <w:rStyle w:val="FontStyle45"/>
          <w:rFonts w:ascii="Times New Roman" w:cs="Times New Roman"/>
          <w:b w:val="0"/>
          <w:lang w:val="kk-KZ" w:eastAsia="en-US"/>
        </w:rPr>
        <w:t xml:space="preserve">термины по </w:t>
      </w:r>
      <w:r w:rsidR="00A76285" w:rsidRPr="001A1FCD">
        <w:rPr>
          <w:rStyle w:val="FontStyle45"/>
          <w:rFonts w:ascii="Times New Roman" w:cs="Times New Roman"/>
          <w:b w:val="0"/>
          <w:lang w:eastAsia="en-US"/>
        </w:rPr>
        <w:t xml:space="preserve">[1], </w:t>
      </w:r>
      <w:r w:rsidR="00295204" w:rsidRPr="001A1FCD">
        <w:rPr>
          <w:rStyle w:val="FontStyle45"/>
          <w:rFonts w:ascii="Times New Roman" w:cs="Times New Roman"/>
          <w:b w:val="0"/>
          <w:lang w:eastAsia="en-US"/>
        </w:rPr>
        <w:t>[2]</w:t>
      </w:r>
      <w:r w:rsidR="00A76285" w:rsidRPr="001A1FCD">
        <w:rPr>
          <w:rStyle w:val="FontStyle45"/>
          <w:rFonts w:ascii="Times New Roman" w:cs="Times New Roman"/>
          <w:b w:val="0"/>
          <w:lang w:eastAsia="en-US"/>
        </w:rPr>
        <w:t xml:space="preserve">, СТ РК 1497, ГОСТ 26098, ГОСТ 30772, а также </w:t>
      </w:r>
      <w:r w:rsidRPr="001A1FCD">
        <w:rPr>
          <w:rStyle w:val="FontStyle45"/>
          <w:rFonts w:ascii="Times New Roman" w:cs="Times New Roman"/>
          <w:b w:val="0"/>
          <w:lang w:eastAsia="en-US"/>
        </w:rPr>
        <w:t>следующие термины с соответствующими определениями:</w:t>
      </w:r>
    </w:p>
    <w:p w14:paraId="7EC5D449" w14:textId="0E9EBDFA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1A1FCD">
        <w:rPr>
          <w:rStyle w:val="FontStyle45"/>
          <w:rFonts w:ascii="Times New Roman" w:cs="Times New Roman"/>
          <w:b w:val="0"/>
          <w:lang w:eastAsia="en-US"/>
        </w:rPr>
        <w:t>3.1</w:t>
      </w:r>
      <w:r w:rsidRPr="001A1FCD">
        <w:rPr>
          <w:rStyle w:val="FontStyle45"/>
          <w:rFonts w:ascii="Times New Roman" w:cs="Times New Roman"/>
          <w:b w:val="0"/>
          <w:lang w:eastAsia="en-US"/>
        </w:rPr>
        <w:tab/>
      </w:r>
      <w:r w:rsidRPr="001A1FCD">
        <w:rPr>
          <w:rStyle w:val="FontStyle45"/>
          <w:rFonts w:ascii="Times New Roman" w:cs="Times New Roman"/>
          <w:lang w:eastAsia="en-US"/>
        </w:rPr>
        <w:t>Отработанные гликоли:</w:t>
      </w:r>
      <w:r w:rsidRPr="001A1FCD">
        <w:rPr>
          <w:rStyle w:val="FontStyle45"/>
          <w:rFonts w:ascii="Times New Roman" w:cs="Times New Roman"/>
          <w:b w:val="0"/>
          <w:lang w:eastAsia="en-US"/>
        </w:rPr>
        <w:t xml:space="preserve"> Гликоли либо их водные растворы, состоящие из этиленгликоля, пропиленгликоля, диэтиленгликоля либо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триэтиленгликоля с просроченным сроком годности, проработавшее установленный срок или утратившее в процессе эксплуатации свои качества (свойства), слитые из рабочей системы и подлежащее переработке, в качестве сырья, с целью получения первоначальных двухатомных спиртов. </w:t>
      </w:r>
    </w:p>
    <w:p w14:paraId="066DF2A1" w14:textId="77777777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3.2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Группа отработанных гликолей: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Совокупность отработанных гликолей, имеющих сходные свойства и (или) область применения. </w:t>
      </w:r>
    </w:p>
    <w:p w14:paraId="4301B293" w14:textId="4AC2BABA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3.3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Регенерация отработанных гликолей: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Многоступенчатые технологические процессы, применяемые в ходе переработки для удаления продуктов загрязнения и старения в целях получения восстановленных технических гликолей, удовлетворяющих требованиям профильных стандартов.</w:t>
      </w:r>
    </w:p>
    <w:p w14:paraId="332C9210" w14:textId="77777777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3.4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Специализированные предприятия по обращению с отработанными гликолями (далее – специализированное предприятие):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Предприятия и организации, имеющие статус юридического лица или зарегистрированные в качестве индивидуального предпринимателя физические лица, осуществляющие процесс(ы) сбора отработанных гликолей от сторонних организаций и физических лиц, их транспортировки и переработки (регенерации) с целью получения основного продукта – технического гликоля.</w:t>
      </w:r>
    </w:p>
    <w:p w14:paraId="4FEC2F6D" w14:textId="1AECCFA4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3.5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Гликоль технический: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Гликоль (этиленгликоль, пропиленгликоль, диэтиленгликоль, триэтиленгликоль) применяемый в качестве сырья для получения специальных жидкостей </w:t>
      </w:r>
      <w:r>
        <w:rPr>
          <w:rStyle w:val="FontStyle45"/>
          <w:rFonts w:ascii="Times New Roman" w:cs="Times New Roman"/>
          <w:b w:val="0"/>
          <w:lang w:eastAsia="en-US"/>
        </w:rPr>
        <w:t>–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антифризов, теплоносителей, абсорбентов, противообледенительных жидкостей (ПОЖ) и т.д.</w:t>
      </w:r>
    </w:p>
    <w:p w14:paraId="32E44A9B" w14:textId="77777777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3.6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Регенерированный гликоль: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Гликоль технический, пригодный для повторного использования, который получен из отработанного гликоля (группы гликолей) путем регенерации, и соответствующий профильным стандартам.</w:t>
      </w:r>
    </w:p>
    <w:p w14:paraId="7B0EE642" w14:textId="77B1098D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3.7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Гликоль не пригодный к регенерации: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Отработанный гликоль, признанный не пригодным к регенерации компетентным(и) специалистом(ми) специализированного предприятия с учетом протокола испытаний испытательной лаборатории по параметрам в соответствии с </w:t>
      </w:r>
      <w:r w:rsidR="005025B7">
        <w:rPr>
          <w:rStyle w:val="FontStyle45"/>
          <w:rFonts w:ascii="Times New Roman" w:cs="Times New Roman"/>
          <w:b w:val="0"/>
          <w:lang w:eastAsia="en-US"/>
        </w:rPr>
        <w:t>п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риложением </w:t>
      </w:r>
      <w:r w:rsidR="005025B7">
        <w:rPr>
          <w:rStyle w:val="FontStyle45"/>
          <w:rFonts w:ascii="Times New Roman" w:cs="Times New Roman"/>
          <w:b w:val="0"/>
          <w:lang w:eastAsia="en-US"/>
        </w:rPr>
        <w:t>А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и технологических возможностей специализированного предприятия.</w:t>
      </w:r>
    </w:p>
    <w:p w14:paraId="05A47CE6" w14:textId="77777777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3.8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Отходы регенерации: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Образовавшиеся после извлечения гликоля технического отходы в объёме не более 30 %, подлежащие дальнейшей утилизации и/или использованию в качестве одного из компонентов при приготовлении буровых растворов.</w:t>
      </w:r>
    </w:p>
    <w:p w14:paraId="12582E0B" w14:textId="77777777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3.9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Отходы подготовки: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Образовавшиеся после подготовки отработанных гликолей отходы в объёме не более 20 %, подлежащие дальнейшей утилизации и/или использованию в качестве одного из компонентов при приготовлении топлив.</w:t>
      </w:r>
    </w:p>
    <w:p w14:paraId="5BEB0F19" w14:textId="55EE9595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3.10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Техническая вода: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Вода дистиллированная образовавшаяся после выпаривания при </w:t>
      </w:r>
      <w:r w:rsidRPr="001A1FCD">
        <w:rPr>
          <w:rStyle w:val="FontStyle45"/>
          <w:rFonts w:ascii="Times New Roman" w:cs="Times New Roman"/>
          <w:b w:val="0"/>
          <w:lang w:eastAsia="en-US"/>
        </w:rPr>
        <w:t xml:space="preserve">подготовке гликолей в объёме не более 80 %, подлежащие дальнейшей утилизации и/или использованию в качестве одного из компонентов при приготовлении специальных жидкостей </w:t>
      </w:r>
      <w:r w:rsidR="00295204" w:rsidRPr="001A1FCD">
        <w:rPr>
          <w:rStyle w:val="FontStyle45"/>
          <w:rFonts w:ascii="Times New Roman" w:cs="Times New Roman"/>
          <w:b w:val="0"/>
          <w:lang w:eastAsia="en-US"/>
        </w:rPr>
        <w:t>[2]</w:t>
      </w:r>
      <w:r w:rsidRPr="001A1FCD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63AF0746" w14:textId="77777777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lastRenderedPageBreak/>
        <w:t>3.11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Энергетическая установка: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Промышленный комплекс взаимосвязанного оборудования и сооружений, предназначенный для производства или преобразования, передачи, накопления, распределения или потребления энергии согласно ГОСТ 19431 и комплексной очисткой отходящих газов, обеспечивающей содержание диоксинов и фуранов в очищенных отходящих газах в концентрациях не выше 0,1 нг/м</w:t>
      </w:r>
      <w:r w:rsidRPr="00A76285">
        <w:rPr>
          <w:rStyle w:val="FontStyle45"/>
          <w:rFonts w:ascii="Times New Roman" w:cs="Times New Roman"/>
          <w:b w:val="0"/>
          <w:vertAlign w:val="superscript"/>
          <w:lang w:eastAsia="en-US"/>
        </w:rPr>
        <w:t>3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295204">
        <w:rPr>
          <w:rStyle w:val="FontStyle45"/>
          <w:rFonts w:ascii="Times New Roman" w:cs="Times New Roman"/>
          <w:b w:val="0"/>
          <w:lang w:eastAsia="en-US"/>
        </w:rPr>
        <w:t>[1].</w:t>
      </w:r>
    </w:p>
    <w:p w14:paraId="4CB6F66D" w14:textId="0443F17A" w:rsidR="00A76285" w:rsidRPr="00295204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3.12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 xml:space="preserve">Пункт сбора и </w:t>
      </w:r>
      <w:r w:rsidRPr="00295204">
        <w:rPr>
          <w:rStyle w:val="FontStyle45"/>
          <w:rFonts w:ascii="Times New Roman" w:cs="Times New Roman"/>
          <w:lang w:eastAsia="en-US"/>
        </w:rPr>
        <w:t>подготовки отработанных гликолей (далее – пункт сбора):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 Инженерно-технический комплекс для приема, хранения, учета, подготовки и отгрузки отработанных гликолей в соответствии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22187FF4" w14:textId="77777777" w:rsidR="00A76285" w:rsidRPr="00A76285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95204">
        <w:rPr>
          <w:rStyle w:val="FontStyle45"/>
          <w:rFonts w:ascii="Times New Roman" w:cs="Times New Roman"/>
          <w:b w:val="0"/>
          <w:lang w:eastAsia="en-US"/>
        </w:rPr>
        <w:t>3.13</w:t>
      </w:r>
      <w:r w:rsidRPr="00295204">
        <w:rPr>
          <w:rStyle w:val="FontStyle45"/>
          <w:rFonts w:ascii="Times New Roman" w:cs="Times New Roman"/>
          <w:b w:val="0"/>
          <w:lang w:eastAsia="en-US"/>
        </w:rPr>
        <w:tab/>
      </w:r>
      <w:r w:rsidRPr="00295204">
        <w:rPr>
          <w:rStyle w:val="FontStyle45"/>
          <w:rFonts w:ascii="Times New Roman" w:cs="Times New Roman"/>
          <w:lang w:eastAsia="en-US"/>
        </w:rPr>
        <w:t>Сбор отходов: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 Деятельность, связанная с раздельным сбором в местах образования и транспортировкой отработанных гликолей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для сдачи пункты сбора и/или в специализированные предприятия.</w:t>
      </w:r>
    </w:p>
    <w:p w14:paraId="5C6B7B1A" w14:textId="20F16AA4" w:rsidR="00852DBC" w:rsidRDefault="00A76285" w:rsidP="00A76285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A76285">
        <w:rPr>
          <w:rStyle w:val="FontStyle45"/>
          <w:rFonts w:ascii="Times New Roman" w:cs="Times New Roman"/>
          <w:b w:val="0"/>
          <w:lang w:eastAsia="en-US"/>
        </w:rPr>
        <w:t>3.14</w:t>
      </w:r>
      <w:r w:rsidRPr="00A76285">
        <w:rPr>
          <w:rStyle w:val="FontStyle45"/>
          <w:rFonts w:ascii="Times New Roman" w:cs="Times New Roman"/>
          <w:b w:val="0"/>
          <w:lang w:eastAsia="en-US"/>
        </w:rPr>
        <w:tab/>
      </w:r>
      <w:r w:rsidRPr="00A76285">
        <w:rPr>
          <w:rStyle w:val="FontStyle45"/>
          <w:rFonts w:ascii="Times New Roman" w:cs="Times New Roman"/>
          <w:lang w:eastAsia="en-US"/>
        </w:rPr>
        <w:t>Уничтожение отработанных гликолей:</w:t>
      </w:r>
      <w:r w:rsidRPr="00A76285">
        <w:rPr>
          <w:rStyle w:val="FontStyle45"/>
          <w:rFonts w:ascii="Times New Roman" w:cs="Times New Roman"/>
          <w:b w:val="0"/>
          <w:lang w:eastAsia="en-US"/>
        </w:rPr>
        <w:t xml:space="preserve"> Осуществление каких-либо технологических операций, которые приводят к изменению физического и/или химического состояния отработанных гликолей, что влечет за собой практически полное прекращение их существования.</w:t>
      </w:r>
    </w:p>
    <w:p w14:paraId="430BC504" w14:textId="25738A90" w:rsidR="00E5059C" w:rsidRDefault="00E5059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5742684" w14:textId="6793CDD0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9D337D">
        <w:rPr>
          <w:rStyle w:val="FontStyle45"/>
          <w:rFonts w:ascii="Times New Roman" w:cs="Times New Roman"/>
          <w:lang w:eastAsia="en-US"/>
        </w:rPr>
        <w:t>4</w:t>
      </w:r>
      <w:r w:rsidRPr="009D337D">
        <w:rPr>
          <w:rStyle w:val="FontStyle45"/>
          <w:rFonts w:ascii="Times New Roman" w:cs="Times New Roman"/>
          <w:lang w:eastAsia="en-US"/>
        </w:rPr>
        <w:tab/>
        <w:t xml:space="preserve"> Обозначения и сокращения</w:t>
      </w:r>
    </w:p>
    <w:p w14:paraId="53F65484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C153F7E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В настоящем стандарте используются следующие обозначения и сокращения:</w:t>
      </w:r>
    </w:p>
    <w:p w14:paraId="4631A20F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МЭГО – моноэтиленгликоль различной концентрации отработанный.</w:t>
      </w:r>
    </w:p>
    <w:p w14:paraId="7922F8C1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ПЭГО – пропиленгликоль различной концентрации отработанный.</w:t>
      </w:r>
    </w:p>
    <w:p w14:paraId="4DAE061D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ДЭГО – диэтиленгликоль различной концентрации отработанный.</w:t>
      </w:r>
    </w:p>
    <w:p w14:paraId="5C9789B5" w14:textId="282D6612" w:rsid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ТЭГО – триэтиленгликоль различной концентрации отработанный</w:t>
      </w:r>
    </w:p>
    <w:p w14:paraId="4199F5BA" w14:textId="77777777" w:rsidR="009D337D" w:rsidRDefault="009D337D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723666B0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9D337D">
        <w:rPr>
          <w:rStyle w:val="FontStyle45"/>
          <w:rFonts w:ascii="Times New Roman" w:cs="Times New Roman"/>
          <w:lang w:eastAsia="en-US"/>
        </w:rPr>
        <w:t>5</w:t>
      </w:r>
      <w:r w:rsidRPr="009D337D">
        <w:rPr>
          <w:rStyle w:val="FontStyle45"/>
          <w:rFonts w:ascii="Times New Roman" w:cs="Times New Roman"/>
          <w:lang w:eastAsia="en-US"/>
        </w:rPr>
        <w:tab/>
        <w:t xml:space="preserve"> Классификация</w:t>
      </w:r>
    </w:p>
    <w:p w14:paraId="2C0E5F15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3E6266E5" w14:textId="4EB2DC1C" w:rsidR="009D337D" w:rsidRPr="00295204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5.</w:t>
      </w:r>
      <w:r w:rsidRPr="00295204">
        <w:rPr>
          <w:rStyle w:val="FontStyle45"/>
          <w:rFonts w:ascii="Times New Roman" w:cs="Times New Roman"/>
          <w:b w:val="0"/>
          <w:lang w:eastAsia="en-US"/>
        </w:rPr>
        <w:t>1 Отработанные гликоли классифицируются в соответствии с основными направлениями их использования.</w:t>
      </w:r>
    </w:p>
    <w:p w14:paraId="35CF5D54" w14:textId="5575B07D" w:rsidR="009D337D" w:rsidRPr="00295204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5.2 Отработанные гликоли относятся к </w:t>
      </w:r>
      <w:r w:rsidR="001A1FCD">
        <w:rPr>
          <w:rStyle w:val="FontStyle45"/>
          <w:rFonts w:ascii="Times New Roman" w:cs="Times New Roman"/>
          <w:b w:val="0"/>
          <w:lang w:val="kk-KZ" w:eastAsia="en-US"/>
        </w:rPr>
        <w:t xml:space="preserve">опасным 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отходам согласно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[3]</w:t>
      </w:r>
      <w:r w:rsidRPr="00295204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2CCD8020" w14:textId="27D07D16" w:rsidR="0087309C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95204">
        <w:rPr>
          <w:rStyle w:val="FontStyle45"/>
          <w:rFonts w:ascii="Times New Roman" w:cs="Times New Roman"/>
          <w:b w:val="0"/>
          <w:lang w:eastAsia="en-US"/>
        </w:rPr>
        <w:t>5.3 Отработанные</w:t>
      </w: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 гликоли классифицируются по маркам, группам и основным направлениям их использования согласно 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ГОСТ 21046 и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eastAsia="en-US"/>
        </w:rPr>
        <w:t>, указанным в таблице 1.</w:t>
      </w:r>
    </w:p>
    <w:p w14:paraId="12520AC2" w14:textId="0EBBB656" w:rsidR="009D337D" w:rsidRDefault="009D337D" w:rsidP="009D337D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eastAsia="en-US"/>
        </w:rPr>
      </w:pPr>
    </w:p>
    <w:p w14:paraId="524EC86C" w14:textId="6FCC6490" w:rsidR="009D337D" w:rsidRDefault="009D337D" w:rsidP="009D337D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eastAsia="en-US"/>
        </w:rPr>
      </w:pPr>
      <w:r w:rsidRPr="009D337D">
        <w:rPr>
          <w:rStyle w:val="FontStyle45"/>
          <w:rFonts w:ascii="Times New Roman" w:cs="Times New Roman"/>
          <w:lang w:eastAsia="en-US"/>
        </w:rPr>
        <w:t>Таблица 1 – Распределение отработанных гликолей по группам, видам в целях сбора, хранения и основным направлением использования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26"/>
        <w:gridCol w:w="4854"/>
        <w:gridCol w:w="3190"/>
      </w:tblGrid>
      <w:tr w:rsidR="009D337D" w14:paraId="6DA6F4A8" w14:textId="77777777" w:rsidTr="009D337D">
        <w:tc>
          <w:tcPr>
            <w:tcW w:w="1526" w:type="dxa"/>
            <w:tcBorders>
              <w:bottom w:val="double" w:sz="4" w:space="0" w:color="auto"/>
            </w:tcBorders>
          </w:tcPr>
          <w:p w14:paraId="3D1800B8" w14:textId="572E841E" w:rsidR="009D337D" w:rsidRDefault="009D337D" w:rsidP="009D337D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5765F9">
              <w:t>Группа</w:t>
            </w:r>
          </w:p>
        </w:tc>
        <w:tc>
          <w:tcPr>
            <w:tcW w:w="4854" w:type="dxa"/>
            <w:tcBorders>
              <w:bottom w:val="double" w:sz="4" w:space="0" w:color="auto"/>
            </w:tcBorders>
          </w:tcPr>
          <w:p w14:paraId="5CE07812" w14:textId="2E8F507C" w:rsidR="009D337D" w:rsidRDefault="009D337D" w:rsidP="009D337D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5765F9">
              <w:t>Виды отработанных продуктов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14:paraId="2A6B3397" w14:textId="4B0F79DE" w:rsidR="009D337D" w:rsidRDefault="009D337D" w:rsidP="009D337D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5765F9">
              <w:t>Основные направления использования</w:t>
            </w:r>
          </w:p>
        </w:tc>
      </w:tr>
      <w:tr w:rsidR="009D337D" w14:paraId="1548ECD1" w14:textId="77777777" w:rsidTr="009D337D">
        <w:tc>
          <w:tcPr>
            <w:tcW w:w="1526" w:type="dxa"/>
            <w:tcBorders>
              <w:top w:val="double" w:sz="4" w:space="0" w:color="auto"/>
            </w:tcBorders>
          </w:tcPr>
          <w:p w14:paraId="3904B1D7" w14:textId="15BF22E7" w:rsidR="009D337D" w:rsidRDefault="009D337D" w:rsidP="009D337D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>
              <w:rPr>
                <w:sz w:val="28"/>
                <w:szCs w:val="28"/>
              </w:rPr>
              <w:t>МЭГО</w:t>
            </w:r>
            <w:r w:rsidRPr="005765F9">
              <w:t xml:space="preserve"> </w:t>
            </w:r>
          </w:p>
        </w:tc>
        <w:tc>
          <w:tcPr>
            <w:tcW w:w="4854" w:type="dxa"/>
            <w:tcBorders>
              <w:top w:val="double" w:sz="4" w:space="0" w:color="auto"/>
            </w:tcBorders>
          </w:tcPr>
          <w:p w14:paraId="042752A9" w14:textId="6DD53C7C" w:rsidR="009D337D" w:rsidRDefault="009D337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  <w:r>
              <w:t>М</w:t>
            </w:r>
            <w:r w:rsidRPr="00A93731">
              <w:t>оноэтиленгликоль различной концентрации отработанный</w:t>
            </w:r>
            <w:r>
              <w:t>: антифризы, теплоносители, противообледенительные жидкости (ПОЖ), абсорбенты, моноэтиленгликоль с истекшим сроком хранения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14:paraId="739AD0CB" w14:textId="129D03E7" w:rsidR="009D337D" w:rsidRDefault="009D337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  <w:r>
              <w:t>Сырье</w:t>
            </w:r>
            <w:r w:rsidRPr="00041D32">
              <w:t xml:space="preserve"> </w:t>
            </w:r>
            <w:r>
              <w:t>д</w:t>
            </w:r>
            <w:r w:rsidRPr="005765F9">
              <w:t xml:space="preserve">ля регенерации с целью получения </w:t>
            </w:r>
            <w:r>
              <w:t>моноэтиленгликоля технического</w:t>
            </w:r>
          </w:p>
        </w:tc>
      </w:tr>
      <w:tr w:rsidR="009D337D" w14:paraId="668B24C0" w14:textId="77777777" w:rsidTr="009D337D">
        <w:tc>
          <w:tcPr>
            <w:tcW w:w="1526" w:type="dxa"/>
            <w:tcBorders>
              <w:bottom w:val="nil"/>
            </w:tcBorders>
          </w:tcPr>
          <w:p w14:paraId="29B1C526" w14:textId="27F84170" w:rsidR="009D337D" w:rsidRDefault="009D337D" w:rsidP="009D337D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BE3C5D">
              <w:rPr>
                <w:sz w:val="28"/>
                <w:szCs w:val="28"/>
              </w:rPr>
              <w:t>ПЭГО</w:t>
            </w:r>
          </w:p>
        </w:tc>
        <w:tc>
          <w:tcPr>
            <w:tcW w:w="4854" w:type="dxa"/>
            <w:tcBorders>
              <w:bottom w:val="nil"/>
            </w:tcBorders>
          </w:tcPr>
          <w:p w14:paraId="354352B5" w14:textId="77777777" w:rsidR="009D337D" w:rsidRDefault="009D337D" w:rsidP="009D337D">
            <w:pPr>
              <w:pStyle w:val="Style30"/>
              <w:widowControl/>
              <w:ind w:firstLine="0"/>
            </w:pPr>
            <w:r>
              <w:t>П</w:t>
            </w:r>
            <w:r w:rsidRPr="00BE3C5D">
              <w:t>ропиленгликоль различной концентрации отработанный</w:t>
            </w:r>
            <w:r>
              <w:t>: антифризы, теплоносители, хладоносители, противообледенительные жидкости (ПОЖ), пропиленгликоль с истекшим сроком хранения</w:t>
            </w:r>
          </w:p>
          <w:p w14:paraId="32BE54D4" w14:textId="77777777" w:rsidR="009D337D" w:rsidRDefault="009D337D" w:rsidP="009D337D">
            <w:pPr>
              <w:pStyle w:val="Style30"/>
              <w:widowControl/>
              <w:ind w:firstLine="0"/>
            </w:pPr>
          </w:p>
          <w:p w14:paraId="71D8B300" w14:textId="77777777" w:rsidR="009D337D" w:rsidRDefault="009D337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</w:p>
          <w:p w14:paraId="23E517A0" w14:textId="46D844EB" w:rsidR="001A1FCD" w:rsidRDefault="001A1FC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</w:p>
        </w:tc>
        <w:tc>
          <w:tcPr>
            <w:tcW w:w="3190" w:type="dxa"/>
            <w:tcBorders>
              <w:bottom w:val="nil"/>
            </w:tcBorders>
          </w:tcPr>
          <w:p w14:paraId="26C82048" w14:textId="7F94A0DB" w:rsidR="009D337D" w:rsidRDefault="009D337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  <w:r>
              <w:t>Сырье д</w:t>
            </w:r>
            <w:r w:rsidRPr="005765F9">
              <w:t xml:space="preserve">ля регенерации с целью получения </w:t>
            </w:r>
            <w:r>
              <w:t>пропиленгликоля технического</w:t>
            </w:r>
          </w:p>
        </w:tc>
      </w:tr>
      <w:tr w:rsidR="009D337D" w:rsidRPr="009D337D" w14:paraId="64BA4EE8" w14:textId="77777777" w:rsidTr="009D337D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95A50" w14:textId="3EC3AA87" w:rsidR="009D337D" w:rsidRPr="009D337D" w:rsidRDefault="009D337D" w:rsidP="009D337D">
            <w:pPr>
              <w:pStyle w:val="Style30"/>
              <w:widowControl/>
              <w:ind w:firstLine="0"/>
              <w:jc w:val="center"/>
              <w:rPr>
                <w:i/>
              </w:rPr>
            </w:pPr>
            <w:r w:rsidRPr="009D337D">
              <w:rPr>
                <w:i/>
              </w:rPr>
              <w:lastRenderedPageBreak/>
              <w:t>Окончание таблицы 1</w:t>
            </w:r>
          </w:p>
        </w:tc>
      </w:tr>
      <w:tr w:rsidR="009D337D" w14:paraId="3B7C139A" w14:textId="77777777" w:rsidTr="009D337D"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14:paraId="3DC24639" w14:textId="77777777" w:rsidR="009D337D" w:rsidRDefault="009D337D" w:rsidP="00AB5F8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5765F9">
              <w:t>Группа</w:t>
            </w:r>
          </w:p>
        </w:tc>
        <w:tc>
          <w:tcPr>
            <w:tcW w:w="4854" w:type="dxa"/>
            <w:tcBorders>
              <w:top w:val="single" w:sz="4" w:space="0" w:color="auto"/>
              <w:bottom w:val="double" w:sz="4" w:space="0" w:color="auto"/>
            </w:tcBorders>
          </w:tcPr>
          <w:p w14:paraId="610CC5A8" w14:textId="77777777" w:rsidR="009D337D" w:rsidRDefault="009D337D" w:rsidP="00AB5F8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5765F9">
              <w:t>Виды отработанных продуктов</w:t>
            </w:r>
          </w:p>
        </w:tc>
        <w:tc>
          <w:tcPr>
            <w:tcW w:w="3190" w:type="dxa"/>
            <w:tcBorders>
              <w:top w:val="single" w:sz="4" w:space="0" w:color="auto"/>
              <w:bottom w:val="double" w:sz="4" w:space="0" w:color="auto"/>
            </w:tcBorders>
          </w:tcPr>
          <w:p w14:paraId="4207ACC7" w14:textId="77777777" w:rsidR="009D337D" w:rsidRDefault="009D337D" w:rsidP="00AB5F88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5765F9">
              <w:t>Основные направления использования</w:t>
            </w:r>
          </w:p>
        </w:tc>
      </w:tr>
      <w:tr w:rsidR="009D337D" w14:paraId="7BC3B103" w14:textId="77777777" w:rsidTr="009D337D">
        <w:tc>
          <w:tcPr>
            <w:tcW w:w="1526" w:type="dxa"/>
          </w:tcPr>
          <w:p w14:paraId="030DB53E" w14:textId="3FEE4EAC" w:rsidR="009D337D" w:rsidRDefault="009D337D" w:rsidP="009D337D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5C0967">
              <w:rPr>
                <w:sz w:val="28"/>
                <w:szCs w:val="28"/>
              </w:rPr>
              <w:t>ДЭГО</w:t>
            </w:r>
          </w:p>
        </w:tc>
        <w:tc>
          <w:tcPr>
            <w:tcW w:w="4854" w:type="dxa"/>
          </w:tcPr>
          <w:p w14:paraId="3FEEB6AF" w14:textId="6619E1B0" w:rsidR="009D337D" w:rsidRDefault="009D337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  <w:r>
              <w:t>Д</w:t>
            </w:r>
            <w:r w:rsidRPr="006D7F32">
              <w:t>иэтиленгликоль различной концентрации отработанный</w:t>
            </w:r>
            <w:r>
              <w:t>: абсорбенты, антифризы, теплоносители диэтиленгли</w:t>
            </w:r>
            <w:r>
              <w:t>коль с истекшим сроком хранения</w:t>
            </w:r>
          </w:p>
        </w:tc>
        <w:tc>
          <w:tcPr>
            <w:tcW w:w="3190" w:type="dxa"/>
          </w:tcPr>
          <w:p w14:paraId="43E32308" w14:textId="045B14EB" w:rsidR="009D337D" w:rsidRDefault="009D337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  <w:r>
              <w:t>Сырье</w:t>
            </w:r>
            <w:r w:rsidRPr="00041D32">
              <w:t xml:space="preserve"> </w:t>
            </w:r>
            <w:r>
              <w:t>д</w:t>
            </w:r>
            <w:r w:rsidRPr="005765F9">
              <w:t xml:space="preserve">ля регенерации с целью получения </w:t>
            </w:r>
            <w:r>
              <w:t>диэтиленгликоля технического</w:t>
            </w:r>
          </w:p>
        </w:tc>
      </w:tr>
      <w:tr w:rsidR="009D337D" w14:paraId="4E5FB9DB" w14:textId="77777777" w:rsidTr="009D337D">
        <w:tc>
          <w:tcPr>
            <w:tcW w:w="1526" w:type="dxa"/>
          </w:tcPr>
          <w:p w14:paraId="6A781C6C" w14:textId="353E294E" w:rsidR="009D337D" w:rsidRDefault="009D337D" w:rsidP="009D337D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eastAsia="en-US"/>
              </w:rPr>
            </w:pPr>
            <w:r w:rsidRPr="005C0967">
              <w:rPr>
                <w:sz w:val="28"/>
                <w:szCs w:val="28"/>
              </w:rPr>
              <w:t>ТЭГО</w:t>
            </w:r>
          </w:p>
        </w:tc>
        <w:tc>
          <w:tcPr>
            <w:tcW w:w="4854" w:type="dxa"/>
          </w:tcPr>
          <w:p w14:paraId="1CE758AB" w14:textId="149ADEDE" w:rsidR="009D337D" w:rsidRDefault="009D337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  <w:r>
              <w:t>Т</w:t>
            </w:r>
            <w:r w:rsidRPr="005C0967">
              <w:t>риэтиленгликоль различной концентрации отработанный</w:t>
            </w:r>
            <w:r>
              <w:t>: абсорбенты, антифризы, теплоносители триэтиленгли</w:t>
            </w:r>
            <w:r>
              <w:t>коль с истекшим сроком хранения</w:t>
            </w:r>
          </w:p>
        </w:tc>
        <w:tc>
          <w:tcPr>
            <w:tcW w:w="3190" w:type="dxa"/>
          </w:tcPr>
          <w:p w14:paraId="72414E24" w14:textId="5CC9EE58" w:rsidR="009D337D" w:rsidRDefault="009D337D" w:rsidP="009D337D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lang w:eastAsia="en-US"/>
              </w:rPr>
            </w:pPr>
            <w:r>
              <w:t>Сырье</w:t>
            </w:r>
            <w:r w:rsidRPr="00041D32">
              <w:t xml:space="preserve"> </w:t>
            </w:r>
            <w:r>
              <w:t>д</w:t>
            </w:r>
            <w:r w:rsidRPr="005765F9">
              <w:t xml:space="preserve">ля регенерации с целью получения </w:t>
            </w:r>
            <w:r>
              <w:t>триэтиленгликоля технического</w:t>
            </w:r>
          </w:p>
        </w:tc>
      </w:tr>
    </w:tbl>
    <w:p w14:paraId="50ABB307" w14:textId="5853E814" w:rsidR="009D337D" w:rsidRDefault="009D337D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710177D7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9D337D">
        <w:rPr>
          <w:rStyle w:val="FontStyle45"/>
          <w:rFonts w:ascii="Times New Roman" w:cs="Times New Roman"/>
          <w:lang w:eastAsia="en-US"/>
        </w:rPr>
        <w:t>6</w:t>
      </w:r>
      <w:r w:rsidRPr="009D337D">
        <w:rPr>
          <w:rStyle w:val="FontStyle45"/>
          <w:rFonts w:ascii="Times New Roman" w:cs="Times New Roman"/>
          <w:lang w:eastAsia="en-US"/>
        </w:rPr>
        <w:tab/>
        <w:t>Общие положения</w:t>
      </w:r>
    </w:p>
    <w:p w14:paraId="605F56AF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448D60D9" w14:textId="6BEFDCEA" w:rsidR="009D337D" w:rsidRPr="00295204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6.1 </w:t>
      </w: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Юридические лица или зарегистрированные в качестве индивидуального предпринимателя физические лица, в результате деятельности которых образуются отработанные гликоли (далее – собственники отходов) обязаны 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обеспечивать безопасное обращение с отходами в соответствии с требованиями настоящего стандарта и [1],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 и [4].</w:t>
      </w:r>
    </w:p>
    <w:p w14:paraId="0AA3F095" w14:textId="3D3FFDD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95204">
        <w:rPr>
          <w:rStyle w:val="FontStyle45"/>
          <w:rFonts w:ascii="Times New Roman" w:cs="Times New Roman"/>
          <w:b w:val="0"/>
          <w:lang w:eastAsia="en-US"/>
        </w:rPr>
        <w:t>6.2 При обращении отработанных гликолей запрещается:</w:t>
      </w:r>
    </w:p>
    <w:p w14:paraId="4E512C84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- повторно использовать отработанные гликоли для приготовления специальных жидкостей без проведения полного технологического цикла регенерации;</w:t>
      </w:r>
    </w:p>
    <w:p w14:paraId="1B259A20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- использовать для розжига и/или дожига слабогорючих или негорючих отходов, сжигать и использовать отработанные гликоли в качестве топлива, а также уничтожать любым другим способом отработанное гликоли, используемое в качестве сырья;</w:t>
      </w:r>
    </w:p>
    <w:p w14:paraId="0C966CC2" w14:textId="13D96306" w:rsidR="009D337D" w:rsidRPr="00295204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- использовать для получения топлива, в том числе путем смешения с нефтью (газовым конденсатом), бензином, керосином, топливом (дизельным, судовым, котельно-печным, мазутом) за исключением случаев, разрешенных 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компетентными органами государства в области природопользования и охраны окружающей среды и предназначенного для применения исключительно на энергетических установках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eastAsia="en-US"/>
        </w:rPr>
        <w:t>;</w:t>
      </w:r>
    </w:p>
    <w:p w14:paraId="01D70B9F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95204">
        <w:rPr>
          <w:rStyle w:val="FontStyle45"/>
          <w:rFonts w:ascii="Times New Roman" w:cs="Times New Roman"/>
          <w:b w:val="0"/>
          <w:lang w:eastAsia="en-US"/>
        </w:rPr>
        <w:t>- производить любые другие операции, не предусмотренные настоящим стандартом и/или приносящим вред здоровью человека и окружающей среде.</w:t>
      </w:r>
    </w:p>
    <w:p w14:paraId="4E9D9559" w14:textId="7F72A0C6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rFonts w:ascii="Times New Roman" w:cs="Times New Roman"/>
          <w:lang w:eastAsia="en-US"/>
        </w:rPr>
        <w:t xml:space="preserve">6.3 </w:t>
      </w:r>
      <w:r w:rsidRPr="009D337D">
        <w:rPr>
          <w:rStyle w:val="FontStyle45"/>
          <w:rFonts w:ascii="Times New Roman" w:cs="Times New Roman"/>
          <w:lang w:eastAsia="en-US"/>
        </w:rPr>
        <w:t>Алгоритм движения отработанных гликолей</w:t>
      </w:r>
    </w:p>
    <w:p w14:paraId="15A511CD" w14:textId="48294E3F" w:rsidR="009D337D" w:rsidRPr="00295204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6.3.1 </w:t>
      </w: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Передача отработанных гликолей собственником отходов должна производиться 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представителям пункта сбора, либо специализированного предприятия, либо в предприятия по транспортировке, имеющих договор на поставку отработанных гликолей в пункты сбора или в специализированные предприятия для подготовки и/или переработки (регенерации) [1],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 и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[5]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. </w:t>
      </w:r>
    </w:p>
    <w:p w14:paraId="78A8A742" w14:textId="17047294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6.3.2 Передача подготовленных отработанных гликолей из пунктов сбора в специализированные предприятия осуществляется для дальнейшей переработки (регенерации)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,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[5]</w:t>
      </w:r>
      <w:r w:rsidRPr="00295204">
        <w:rPr>
          <w:rStyle w:val="FontStyle45"/>
          <w:rFonts w:ascii="Times New Roman" w:cs="Times New Roman"/>
          <w:b w:val="0"/>
          <w:lang w:eastAsia="en-US"/>
        </w:rPr>
        <w:t>. Отходы подготовки</w:t>
      </w: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 могут передаваться в сторонние предприятия для утилизации.</w:t>
      </w:r>
    </w:p>
    <w:p w14:paraId="79257B3F" w14:textId="737FCF60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6.3.3 </w:t>
      </w: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Отходы регенерации специализированные предприятия могут передавать сторонним предприятиям, имеющим разрешение, выданное компетентными органами государства в области природопользования и 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охраны окружающей среды на использование отходов регенерации гликолей в качестве одного из компонентов для приготовления топлива путем смешения с нефтью (газовым конденсатом), бензином, керосином, топливом (дизельным, судовым, котельно-печным, мазутом)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eastAsia="en-US"/>
        </w:rPr>
        <w:t>, а также в качестве компонента для приготовления буровых растворов.</w:t>
      </w:r>
    </w:p>
    <w:p w14:paraId="2DF60BDC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5331C705" w14:textId="2545BEC3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lastRenderedPageBreak/>
        <w:t xml:space="preserve">6.4 </w:t>
      </w:r>
      <w:r w:rsidRPr="009D337D">
        <w:rPr>
          <w:rStyle w:val="FontStyle45"/>
          <w:rFonts w:ascii="Times New Roman" w:cs="Times New Roman"/>
          <w:b w:val="0"/>
          <w:lang w:eastAsia="en-US"/>
        </w:rPr>
        <w:t>Порядок обращения с отработанными гликолями у собственников отходов, состоит из следующих этапов:</w:t>
      </w:r>
    </w:p>
    <w:p w14:paraId="37ACEB53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- обустройство мест временного хранения отработанных гликолей;</w:t>
      </w:r>
    </w:p>
    <w:p w14:paraId="7FCCA731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- раздельный сбор отработанных гликолей группам;</w:t>
      </w:r>
    </w:p>
    <w:p w14:paraId="6936ED0C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- раздельный сбор отработанных гликолей от других видов отходов;</w:t>
      </w:r>
    </w:p>
    <w:p w14:paraId="7B30D513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- временное хранение отработанных гликолей; </w:t>
      </w:r>
    </w:p>
    <w:p w14:paraId="1B6B3370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- передача для транспортировки отработанных гликолей в пункт сбора или в специализированное предприятие; </w:t>
      </w:r>
    </w:p>
    <w:p w14:paraId="119B0A8C" w14:textId="030691A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6.5 </w:t>
      </w:r>
      <w:r w:rsidRPr="009D337D">
        <w:rPr>
          <w:rStyle w:val="FontStyle45"/>
          <w:rFonts w:ascii="Times New Roman" w:cs="Times New Roman"/>
          <w:b w:val="0"/>
          <w:lang w:eastAsia="en-US"/>
        </w:rPr>
        <w:t>Документация у собственника отходов отработанных гликолей должна в себя включать:</w:t>
      </w:r>
    </w:p>
    <w:p w14:paraId="03F06804" w14:textId="28D507E5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- паспорт опасных отходов </w:t>
      </w:r>
      <w:r w:rsidRPr="00295204">
        <w:rPr>
          <w:rStyle w:val="FontStyle45"/>
          <w:rFonts w:ascii="Times New Roman" w:cs="Times New Roman"/>
          <w:b w:val="0"/>
          <w:lang w:eastAsia="en-US"/>
        </w:rPr>
        <w:t xml:space="preserve">для отработанных гликолей, который согласно [1] составляется по форме в соответствии с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[6]</w:t>
      </w:r>
      <w:r w:rsidRPr="00295204">
        <w:rPr>
          <w:rStyle w:val="FontStyle45"/>
          <w:rFonts w:ascii="Times New Roman" w:cs="Times New Roman"/>
          <w:b w:val="0"/>
          <w:lang w:eastAsia="en-US"/>
        </w:rPr>
        <w:t>. Паспорт опасных отходов направляется в уполномоченный орган в области охраны</w:t>
      </w: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 окружающей среды. По мере поступления дополнительной информации, повышающей полноту и достоверность данных, включенных в обязательные разделы, паспорт опасных отходов подлежит обновлению и повторному направлению в уполномоченный орган;</w:t>
      </w:r>
    </w:p>
    <w:p w14:paraId="38D31C0C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- журнал учета и движения отработанных гликолей, который ведется на всех предприятиях (организациях, учреждениях), связанных с обращением с отработанными гликолями, где в обязательном порядке отражается движение нового гликоля и отработанного гликоля. Журнал учёта заполняется ответственным лицом, с указанием количества, даты приёмки, объема и вида отработанного гликоля и лиц, которые сдают и принимают гликоль;</w:t>
      </w:r>
    </w:p>
    <w:p w14:paraId="15E7D3DA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- инструкцию по безопасности при работе с отработанными гликолями, включающую разделы по устранению последствий непреднамеренных разливов и противопожарной безопасности;</w:t>
      </w:r>
    </w:p>
    <w:p w14:paraId="79B6FD5A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- договор с пунктом сбора, либо со специализированным предприятием, либо с предприятием по транспортировке на передачу отработанных гликолей.</w:t>
      </w:r>
    </w:p>
    <w:p w14:paraId="71275914" w14:textId="0F90779F" w:rsidR="0087309C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6.6 </w:t>
      </w:r>
      <w:r w:rsidRPr="009D337D">
        <w:rPr>
          <w:rStyle w:val="FontStyle45"/>
          <w:rFonts w:ascii="Times New Roman" w:cs="Times New Roman"/>
          <w:b w:val="0"/>
          <w:lang w:eastAsia="en-US"/>
        </w:rPr>
        <w:t>Объем отработанных гликолей, передаваемых на переработку (регенерацию) с учетом утечек, уноса и естественного угара, должен быть не менее 50 % от объема гликоля до начала использования.</w:t>
      </w:r>
    </w:p>
    <w:p w14:paraId="0BA0861D" w14:textId="77777777" w:rsidR="009D337D" w:rsidRDefault="009D337D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3E249A2D" w14:textId="6F7D3678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rFonts w:ascii="Times New Roman" w:cs="Times New Roman"/>
          <w:lang w:eastAsia="en-US"/>
        </w:rPr>
        <w:t>7</w:t>
      </w:r>
      <w:r>
        <w:rPr>
          <w:rStyle w:val="FontStyle45"/>
          <w:rFonts w:ascii="Times New Roman" w:cs="Times New Roman"/>
          <w:lang w:eastAsia="en-US"/>
        </w:rPr>
        <w:tab/>
        <w:t xml:space="preserve"> </w:t>
      </w:r>
      <w:r w:rsidRPr="009D337D">
        <w:rPr>
          <w:rStyle w:val="FontStyle45"/>
          <w:rFonts w:ascii="Times New Roman" w:cs="Times New Roman"/>
          <w:lang w:eastAsia="en-US"/>
        </w:rPr>
        <w:t xml:space="preserve">Требования к сбору отработанных гликолей </w:t>
      </w:r>
    </w:p>
    <w:p w14:paraId="1D3B8971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10146668" w14:textId="5D601F04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7.1 Первичный сбор отработанных гликолей собственниками отходов должен осуществляться в герметичные емкости.</w:t>
      </w:r>
    </w:p>
    <w:p w14:paraId="70E14C82" w14:textId="0EC190A2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 xml:space="preserve">7.2 При сборе принять меры для предотвращения попадания в отработанные гликоли продукции, содержащей галогенорганические соединения, масел, пластичных смазок, органических растворителей, жиров, лаков, красок, эмульсий, химических веществ, нефти, бензина, керосина, дизельного топлива, мазута, других жидкостей и иных загрязнений. </w:t>
      </w:r>
    </w:p>
    <w:p w14:paraId="6F9D4631" w14:textId="51FA65EB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7.3 При сборе отработанных гликолей не допускать смешение групп МЭГО, ПЭГО, ДЭГО и ТЭГО между собой.</w:t>
      </w:r>
    </w:p>
    <w:p w14:paraId="25323514" w14:textId="078A3D6C" w:rsidR="00EA0D8E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9D337D">
        <w:rPr>
          <w:rStyle w:val="FontStyle45"/>
          <w:rFonts w:ascii="Times New Roman" w:cs="Times New Roman"/>
          <w:b w:val="0"/>
          <w:lang w:eastAsia="en-US"/>
        </w:rPr>
        <w:t>7.4 При сливе отработанного гликоля из рабочих систем исключать случаи их разлива.</w:t>
      </w:r>
    </w:p>
    <w:p w14:paraId="6FDB1522" w14:textId="77777777" w:rsidR="009D337D" w:rsidRDefault="009D337D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7C1AFF3D" w14:textId="41A61C25" w:rsidR="009D337D" w:rsidRPr="009D337D" w:rsidRDefault="00295204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>
        <w:rPr>
          <w:rStyle w:val="FontStyle45"/>
          <w:rFonts w:ascii="Times New Roman" w:cs="Times New Roman"/>
          <w:lang w:val="kk-KZ" w:eastAsia="en-US"/>
        </w:rPr>
        <w:t xml:space="preserve">8 </w:t>
      </w:r>
      <w:r w:rsidR="009D337D" w:rsidRPr="009D337D">
        <w:rPr>
          <w:rStyle w:val="FontStyle45"/>
          <w:rFonts w:ascii="Times New Roman" w:cs="Times New Roman"/>
          <w:lang w:val="kk-KZ" w:eastAsia="en-US"/>
        </w:rPr>
        <w:t xml:space="preserve">Требования к хранению отработанных гликолей </w:t>
      </w:r>
    </w:p>
    <w:p w14:paraId="32BECEEE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5D155F65" w14:textId="21683B16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8.1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Отработанные гликоли подлежат раздельному хранению, без смешивания в емкостях (контейнерах) групп МЭГО, ПЭГО, ДЭГО и ТЭГО между собой.</w:t>
      </w:r>
    </w:p>
    <w:p w14:paraId="5A6A6CE5" w14:textId="1865407F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lastRenderedPageBreak/>
        <w:t xml:space="preserve">8.2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 xml:space="preserve">При хранении отработанных гликолей в герметичных емкостях (контейнерах) необходимо обеспечивать плотное закрытие крышек, с целью исключения случаев загрязнения отработанными гликолями окружающей среды. </w:t>
      </w:r>
    </w:p>
    <w:p w14:paraId="20F137A8" w14:textId="02A37B52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8.3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При хранении отработанных гликолей должны быть соблюдены требования пожарной безопасности по ГОСТ 12.1.004.</w:t>
      </w:r>
    </w:p>
    <w:p w14:paraId="13CB7445" w14:textId="0BCC1BEB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8.4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Емкости (контейнеры) для сбора и временного хранения отработанных гликолей могут находиться в производственном помещении (зоне) или за их пределами. При нахождении емкостей (контейнеров) с отработанным гликолем на прилегающей территории, площадка должна иметь покрытие, препятствующее попаданию гликоля в почву и, при необходимости, навес и обеспечивать требования, указанные в 8.3 настоящего стандарта.</w:t>
      </w:r>
    </w:p>
    <w:p w14:paraId="2D1B911B" w14:textId="1F8AC8E9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8.5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 xml:space="preserve">Емкости (контейнеры) с отработанным гликолем должны быть оборудованы системой вторичной защиты от разливов – поддонами, которые должны обеспечивать удержание гликоля в случае разлива не менее 5 % их объема. </w:t>
      </w:r>
    </w:p>
    <w:p w14:paraId="617AEFB5" w14:textId="221EA1E2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8.6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Емкости (контейнеры) для сбора отработанного гликоля, объемом более 1000 л, должны быть оборудованы:</w:t>
      </w:r>
    </w:p>
    <w:p w14:paraId="444ACAF2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t>- дыхательным клапаном;</w:t>
      </w:r>
    </w:p>
    <w:p w14:paraId="045877BD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t>- сеткой для очистки заливаемого гликоля;</w:t>
      </w:r>
    </w:p>
    <w:p w14:paraId="50F64E9F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t>- сливным вентилем.</w:t>
      </w:r>
    </w:p>
    <w:p w14:paraId="06E3FCAD" w14:textId="05DC9EC4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8.7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Помещение для хранения отработанного гликоля должно иметь естественную или приточно-вытяжную вентиляцию. На полы наносится влаго и маслонепроницаемое покрытие.</w:t>
      </w:r>
    </w:p>
    <w:p w14:paraId="748BFFB0" w14:textId="70720FE9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8.8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В местах хранения должны быть вывешены инструкции в соответствии с 6.4 настоящего стандарта.</w:t>
      </w:r>
    </w:p>
    <w:p w14:paraId="6E94D069" w14:textId="63FB7EE6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8.9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Емкости (контейнеры) для хранения отработанного гликоля должны иметь хорошо видимую маркировку с указанием группы и вида отработанных гликолей.</w:t>
      </w:r>
    </w:p>
    <w:p w14:paraId="2386B187" w14:textId="6352463B" w:rsidR="00EA0D8E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8.10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 xml:space="preserve"> Для ликвидации возможных разливов гликоля в помещениях для хранения и на площадках должны иметься вспомогательные абсорбирующие средства.</w:t>
      </w:r>
    </w:p>
    <w:p w14:paraId="07373E3C" w14:textId="77777777" w:rsidR="009D337D" w:rsidRDefault="009D337D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76A6269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9D337D">
        <w:rPr>
          <w:rStyle w:val="FontStyle45"/>
          <w:rFonts w:ascii="Times New Roman" w:cs="Times New Roman"/>
          <w:lang w:val="kk-KZ" w:eastAsia="en-US"/>
        </w:rPr>
        <w:t>9</w:t>
      </w:r>
      <w:r w:rsidRPr="009D337D">
        <w:rPr>
          <w:rStyle w:val="FontStyle45"/>
          <w:rFonts w:ascii="Times New Roman" w:cs="Times New Roman"/>
          <w:lang w:val="kk-KZ" w:eastAsia="en-US"/>
        </w:rPr>
        <w:tab/>
        <w:t xml:space="preserve">Требования к транспортировке и передаче отработанных гликолей </w:t>
      </w:r>
    </w:p>
    <w:p w14:paraId="274E343F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E3724D5" w14:textId="518D9CDB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9.1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Емкости (контейнеры) для перевозки отработанного гликоля должны иметь маркировку согласно 9.2 настоящего стандарта.</w:t>
      </w:r>
    </w:p>
    <w:p w14:paraId="4F1EF57F" w14:textId="1D5C7478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9.2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Маркировка на емкостях (контейнерах) или ярлыках при транспортировке должна содержать:</w:t>
      </w:r>
    </w:p>
    <w:p w14:paraId="71BCDA35" w14:textId="75730C46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1)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 xml:space="preserve">наименование вида отработанного гликоля; </w:t>
      </w:r>
    </w:p>
    <w:p w14:paraId="750C119F" w14:textId="1DD00DC0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2)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при концентрации гликолей выше 95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% пиктограмму, соответствующую огнеопасным жидкостям, и предупредительную надпись: «Огнеопасно».</w:t>
      </w:r>
    </w:p>
    <w:p w14:paraId="6A6132B4" w14:textId="05B758BC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9.3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Отработанные гликоли допускается транспортировать на одном транспортном средстве в раздельной таре в зависимости от вида и группы отхода при условии маркировки тары.</w:t>
      </w:r>
    </w:p>
    <w:p w14:paraId="7AAEB45B" w14:textId="6C1D53E1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9.4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Транспортировка и передача отработанных гликолей оформляются актом приема-передачи, накладной или иным документом, содержащим следующую информацию:</w:t>
      </w:r>
    </w:p>
    <w:p w14:paraId="1B4A120E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t>а) наименование сдатчика;</w:t>
      </w:r>
    </w:p>
    <w:p w14:paraId="03A35478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t>б) вид отработанного гликоля;</w:t>
      </w:r>
    </w:p>
    <w:p w14:paraId="2BEC279B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t>в) количество (массу/объем);</w:t>
      </w:r>
    </w:p>
    <w:p w14:paraId="1DB83F00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t xml:space="preserve">г) дату и место погрузки (число, месяц, год); </w:t>
      </w:r>
    </w:p>
    <w:p w14:paraId="4055A6BC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t>д) наименование грузоперевозчика;</w:t>
      </w:r>
    </w:p>
    <w:p w14:paraId="30EA5BEE" w14:textId="77777777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9D337D">
        <w:rPr>
          <w:rStyle w:val="FontStyle45"/>
          <w:rFonts w:ascii="Times New Roman" w:cs="Times New Roman"/>
          <w:b w:val="0"/>
          <w:lang w:val="kk-KZ" w:eastAsia="en-US"/>
        </w:rPr>
        <w:lastRenderedPageBreak/>
        <w:t>е) сведения о месте разгрузки (пункт сбора отработанных гликолей и/или специализированное предприятие, осуществляющее переработку (регенерацию) отработанных гликолей).</w:t>
      </w:r>
    </w:p>
    <w:p w14:paraId="7FA677FB" w14:textId="2990C7EF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9.5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Транспортировка отработанного гликоля проводится с выполнением следующих требований:</w:t>
      </w:r>
    </w:p>
    <w:p w14:paraId="3055CD5F" w14:textId="12120264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1)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 xml:space="preserve">обеспечение условия герметичности тары; </w:t>
      </w:r>
    </w:p>
    <w:p w14:paraId="66B492A5" w14:textId="71D2EB7B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2)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емкости (контейнеры) должны устанавливаться так, чтобы во время перевозки между емкостями (контейнерами) обеспечивалась жесткая фиксация от самопроизвольного перемещения, падения, деформации и т.д.</w:t>
      </w:r>
    </w:p>
    <w:p w14:paraId="71AEBFB9" w14:textId="115B3ADC" w:rsidR="009D337D" w:rsidRPr="009D337D" w:rsidRDefault="009D337D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9.6 </w:t>
      </w:r>
      <w:r w:rsidRPr="009D337D">
        <w:rPr>
          <w:rStyle w:val="FontStyle45"/>
          <w:rFonts w:ascii="Times New Roman" w:cs="Times New Roman"/>
          <w:b w:val="0"/>
          <w:lang w:val="kk-KZ" w:eastAsia="en-US"/>
        </w:rPr>
        <w:t>Предприятие по транспортировке несет ответственность за безопасное обращение с отработанными гликолями с момента погрузки до момента разгрузки в пункте сбора и/или в специализированном предприятии.</w:t>
      </w:r>
    </w:p>
    <w:p w14:paraId="4B4F9169" w14:textId="4E801AB9" w:rsidR="009D337D" w:rsidRPr="009D337D" w:rsidRDefault="005025B7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9.7 </w:t>
      </w:r>
      <w:r w:rsidR="009D337D" w:rsidRPr="009D337D">
        <w:rPr>
          <w:rStyle w:val="FontStyle45"/>
          <w:rFonts w:ascii="Times New Roman" w:cs="Times New Roman"/>
          <w:b w:val="0"/>
          <w:lang w:val="kk-KZ" w:eastAsia="en-US"/>
        </w:rPr>
        <w:t xml:space="preserve">Отработанные гликоли принимаются на пунктах сбора и/или в специализированных предприятиях. При сдаче, масса принимаемых отработанных гликолей определяется прямым или косвенным методом в соответствии с 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>СТ РК 2.225</w:t>
      </w:r>
      <w:r w:rsidR="009D337D" w:rsidRPr="009D337D">
        <w:rPr>
          <w:rStyle w:val="FontStyle45"/>
          <w:rFonts w:ascii="Times New Roman" w:cs="Times New Roman"/>
          <w:b w:val="0"/>
          <w:lang w:val="kk-KZ" w:eastAsia="en-US"/>
        </w:rPr>
        <w:t>, за вычетом массовых долей углеводородов (нефти и нефтепродуктов) и механических примесей, указываемых в протоколе испытаний.</w:t>
      </w:r>
    </w:p>
    <w:p w14:paraId="41412ED5" w14:textId="137C3860" w:rsidR="009D337D" w:rsidRPr="009D337D" w:rsidRDefault="005025B7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>9.8</w:t>
      </w:r>
      <w:r w:rsidR="009D337D" w:rsidRPr="009D337D">
        <w:rPr>
          <w:rStyle w:val="FontStyle45"/>
          <w:rFonts w:ascii="Times New Roman" w:cs="Times New Roman"/>
          <w:b w:val="0"/>
          <w:lang w:val="kk-KZ" w:eastAsia="en-US"/>
        </w:rPr>
        <w:t xml:space="preserve"> При сдаче отработанных гликолей необходимо передать в пункт сбора и/или в специализированное предприятие копию паспорта опасных отходов на них. </w:t>
      </w:r>
    </w:p>
    <w:p w14:paraId="7C1E05DA" w14:textId="1E3BD4DB" w:rsidR="00EA0D8E" w:rsidRDefault="005025B7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9.9 </w:t>
      </w:r>
      <w:r w:rsidR="009D337D" w:rsidRPr="009D337D">
        <w:rPr>
          <w:rStyle w:val="FontStyle45"/>
          <w:rFonts w:ascii="Times New Roman" w:cs="Times New Roman"/>
          <w:b w:val="0"/>
          <w:lang w:val="kk-KZ" w:eastAsia="en-US"/>
        </w:rPr>
        <w:t>Пункт сбора при передаче в специализированное предприятие также передает копию паспорта опасных отходов.</w:t>
      </w:r>
    </w:p>
    <w:p w14:paraId="786197CB" w14:textId="4B131A74" w:rsidR="005025B7" w:rsidRDefault="005025B7" w:rsidP="009D337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006FE10B" w14:textId="4DEBEE20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5025B7">
        <w:rPr>
          <w:rStyle w:val="FontStyle45"/>
          <w:rFonts w:ascii="Times New Roman" w:cs="Times New Roman"/>
          <w:lang w:val="kk-KZ" w:eastAsia="en-US"/>
        </w:rPr>
        <w:t>10 Требования к приему отработанных гликолей на пункте сбора и/или в специализированном предприятии</w:t>
      </w:r>
    </w:p>
    <w:p w14:paraId="5F19090F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E7D68C7" w14:textId="7F8A211F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10.1 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Отработанные гликоли принимают партиями. Партией считают любое количество отработанного продукта одной группы, сопровождаемое одним документом. При разгрузке отработанных гликолей из железнодорожных цистерн партией считают количество отработанного гликоля в каждой железнодорожной цистерне и сопровождают отдельным документом. </w:t>
      </w:r>
    </w:p>
    <w:p w14:paraId="304FEBE2" w14:textId="5A6D33A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10.2 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При приеме отработанных гликолей на пункте сбора осуществляется отбор проб для экспресс-анализа с предоставлением, при необходимости, сведений о содержании углеводородов (нефть и нефтепродукты) и механических примесей. </w:t>
      </w:r>
    </w:p>
    <w:p w14:paraId="2C6FC5CC" w14:textId="449FFFED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10.3 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При приеме отработанных гликолей в специализированном предприятии осуществляется отбор проб для лабораторного анализа с предоставлением, при необходимости, протокола испытаний с указанием содержания углеводородов (нефть и нефтепродукты), механических примесей и других показателей, предусмотренных </w:t>
      </w:r>
      <w:r>
        <w:rPr>
          <w:rStyle w:val="FontStyle45"/>
          <w:rFonts w:ascii="Times New Roman" w:cs="Times New Roman"/>
          <w:b w:val="0"/>
          <w:lang w:val="kk-KZ" w:eastAsia="en-US"/>
        </w:rPr>
        <w:t>приложением А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>. Также, при необходимости, выдается заключение компетентного специалиста(ов) о пригодности/непригодности гликоля для переработки (регенерации).</w:t>
      </w:r>
    </w:p>
    <w:p w14:paraId="36EABE17" w14:textId="23947A4E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10.4 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>Каждую партию отработанных гликолей специализированное предприятие, осуществляющее регенерацию, проверяет на радиоактивное загрязнение.</w:t>
      </w:r>
    </w:p>
    <w:p w14:paraId="1224D788" w14:textId="45FEA277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A5057CD" w14:textId="2FB62E1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>
        <w:rPr>
          <w:rStyle w:val="FontStyle45"/>
          <w:rFonts w:ascii="Times New Roman" w:cs="Times New Roman"/>
          <w:lang w:val="kk-KZ" w:eastAsia="en-US"/>
        </w:rPr>
        <w:t xml:space="preserve">11 </w:t>
      </w:r>
      <w:r w:rsidRPr="005025B7">
        <w:rPr>
          <w:rStyle w:val="FontStyle45"/>
          <w:rFonts w:ascii="Times New Roman" w:cs="Times New Roman"/>
          <w:lang w:val="kk-KZ" w:eastAsia="en-US"/>
        </w:rPr>
        <w:t>Подготовка на пунктах сбора и переработка отработанных гликолей в специализированном предприятии</w:t>
      </w:r>
    </w:p>
    <w:p w14:paraId="174520A7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2025D97" w14:textId="3AE2BC5D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11.1 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Отработанные гликоли подготавливаются на пунктах сбора и/или перерабатываются (регенерируются) в специализированных предприятиях, </w:t>
      </w:r>
      <w:r w:rsidRPr="00295204">
        <w:rPr>
          <w:rStyle w:val="FontStyle45"/>
          <w:rFonts w:ascii="Times New Roman" w:cs="Times New Roman"/>
          <w:b w:val="0"/>
          <w:lang w:val="kk-KZ" w:eastAsia="en-US"/>
        </w:rPr>
        <w:t xml:space="preserve">расположенных на территории Республики Казахстан, в том числе с целью обеспечения требований минимального перемещения отходов от источника их образования к месту переработки [1] и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[5]</w:t>
      </w:r>
      <w:r w:rsidRPr="00295204">
        <w:rPr>
          <w:rStyle w:val="FontStyle45"/>
          <w:rFonts w:ascii="Times New Roman" w:cs="Times New Roman"/>
          <w:b w:val="0"/>
          <w:lang w:val="kk-KZ" w:eastAsia="en-US"/>
        </w:rPr>
        <w:t>.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</w:p>
    <w:p w14:paraId="66DB4FA6" w14:textId="77777777" w:rsidR="005025B7" w:rsidRPr="00295204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lastRenderedPageBreak/>
        <w:t xml:space="preserve">11.2 Пункты сбора должен отвечать </w:t>
      </w:r>
      <w:r w:rsidRPr="00295204">
        <w:rPr>
          <w:rStyle w:val="FontStyle45"/>
          <w:rFonts w:ascii="Times New Roman" w:cs="Times New Roman"/>
          <w:b w:val="0"/>
          <w:lang w:val="kk-KZ" w:eastAsia="en-US"/>
        </w:rPr>
        <w:t>следующим требованиям:</w:t>
      </w:r>
    </w:p>
    <w:p w14:paraId="068B7CE2" w14:textId="1B972E8F" w:rsidR="005025B7" w:rsidRPr="00295204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 xml:space="preserve">- обеспечивать прием, хранение, учет, подготовку и отгрузку подготовленных отработанных гликолей в специализированное предприятие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063F6CF8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>Иметь в наличии:</w:t>
      </w:r>
    </w:p>
    <w:p w14:paraId="4A440FE7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оборудование замкнутого цикла, обеспечивающего подготовку отработанного гликоля путем удаления из них углеводородов (нефть и нефтепродукты), механических примесей;</w:t>
      </w:r>
    </w:p>
    <w:p w14:paraId="3022F865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приборы для проведения экспресс-анализа отработанных гликолей для определения процентного содержания гликолей, а также содержания углеводородов (нефть и нефтепродукты) и механических примесей;</w:t>
      </w:r>
    </w:p>
    <w:p w14:paraId="48A00E9C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соответствующую разрешительную документацию на данный вид деятельности, в том числе по вопросам промышленной безопасности;</w:t>
      </w:r>
    </w:p>
    <w:p w14:paraId="3F5D614C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производственные помещения оборудованные приточно-вытяжной вентиляцией и системой противопожарной безопасности;</w:t>
      </w:r>
    </w:p>
    <w:p w14:paraId="7C6A664A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раздельные резервуарные парки для приема и хранения отработанных гликолей по видам, подготовленных отработанных гликолей к отправке на переработку (регенерацию) и отходов от подготовки;</w:t>
      </w:r>
    </w:p>
    <w:p w14:paraId="18E3223E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инфраструктуру жизнеобеспечения производственной деятельности;</w:t>
      </w:r>
    </w:p>
    <w:p w14:paraId="5CA553A7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специализированный автотранспорт для перевозки отработанных гликолей или договор на аутсорсинг.</w:t>
      </w:r>
    </w:p>
    <w:p w14:paraId="51AAA737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11.3 Специализированные предприятия, должны быть оснащены, укомплектованы и иметь в наличии:</w:t>
      </w:r>
    </w:p>
    <w:p w14:paraId="1ADDC7D8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многоступенчатое оборудование замкнутого цикла включающее в себя колонное оборудование оснащенное вакуумным блоком, обеспечивающее получение из отработанных гликолей не менее 70 % гликолей.</w:t>
      </w:r>
    </w:p>
    <w:p w14:paraId="49485B4C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испытательную лабораторию, оборудованную необходимыми приборами, инструментами и расходным материалом для определения показателей указанных в профильных стандартах на технический гликоль;</w:t>
      </w:r>
    </w:p>
    <w:p w14:paraId="77E3446E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компетентного(ых) специалиста(ов) определяющего(их) на основе протоколов испытаний испытательной лаборатории пригодность/непригодность отработанных гликолей к регенерации с учетом технологических возможностей предприятия;</w:t>
      </w:r>
    </w:p>
    <w:p w14:paraId="64C51749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соответствующую разрешительную документацию на данный вид деятельности, в том числе по вопросам промышленной безопасности;</w:t>
      </w:r>
    </w:p>
    <w:p w14:paraId="781B37F0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производственные помещения оборудуются приточно-вытяжной вентиляцией и системой противопожарной безопасности;</w:t>
      </w:r>
    </w:p>
    <w:p w14:paraId="473DEC05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раздельные резервуарные парки для хранения отработанных гликолей по видам, полученного технического гликоля, технической воды и отходов от регенерации;</w:t>
      </w:r>
    </w:p>
    <w:p w14:paraId="2D946325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инфраструктуру жизнеобеспечения деятельности;</w:t>
      </w:r>
    </w:p>
    <w:p w14:paraId="30AC486D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специализированный автотранспорт для перевозки отработанных гликолей или договор на аутсорсинг.</w:t>
      </w:r>
    </w:p>
    <w:p w14:paraId="681E8C61" w14:textId="5834C925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11.4 Подготовленные отработанные гликоли, направляемые из пунктов сбора, должны проверяться по физико-химическим показателям, указанным в </w:t>
      </w:r>
      <w:r>
        <w:rPr>
          <w:rStyle w:val="FontStyle45"/>
          <w:rFonts w:ascii="Times New Roman" w:cs="Times New Roman"/>
          <w:b w:val="0"/>
          <w:lang w:val="kk-KZ" w:eastAsia="en-US"/>
        </w:rPr>
        <w:t>приложении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А 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в испытательной лаборатории специализированного предприятия. Требования </w:t>
      </w:r>
      <w:r>
        <w:rPr>
          <w:rStyle w:val="FontStyle45"/>
          <w:rFonts w:ascii="Times New Roman" w:cs="Times New Roman"/>
          <w:b w:val="0"/>
          <w:lang w:val="kk-KZ" w:eastAsia="en-US"/>
        </w:rPr>
        <w:t>п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>риложения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А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 на отработанные гликоли, поступающие от собственников отходов на пункты сбора или в предприятия по переработке (регенерации) не распространяются.</w:t>
      </w:r>
    </w:p>
    <w:p w14:paraId="46ADACB2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11.5 Подготовка на пункте сбора, и переработка (регенерация) отработанных гликолей с целью получения базового гликоля осуществляется физическими, физико-химическими и химическими способами с условием соблюдения требований безопасности для окружающей среды.</w:t>
      </w:r>
    </w:p>
    <w:p w14:paraId="60956216" w14:textId="1004F0E1" w:rsidR="005025B7" w:rsidRPr="00295204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lastRenderedPageBreak/>
        <w:t xml:space="preserve">11.6 Пригодность/непригодность отработанного гликоля для регенерации определяется компетентным(и) специалистом(ми) специализированного предприятия на основе физико-химических характеристик гликолей, определенных испытательной лаборатории при специализированном предприятии или другой независимой испытательной лаборатории, по параметрам в соответствии с </w:t>
      </w:r>
      <w:r>
        <w:rPr>
          <w:rStyle w:val="FontStyle45"/>
          <w:rFonts w:ascii="Times New Roman" w:cs="Times New Roman"/>
          <w:b w:val="0"/>
          <w:lang w:val="kk-KZ" w:eastAsia="en-US"/>
        </w:rPr>
        <w:t>приложением А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, с учетом технологических возможностей </w:t>
      </w:r>
      <w:r w:rsidRPr="00295204">
        <w:rPr>
          <w:rStyle w:val="FontStyle45"/>
          <w:rFonts w:ascii="Times New Roman" w:cs="Times New Roman"/>
          <w:b w:val="0"/>
          <w:lang w:val="kk-KZ" w:eastAsia="en-US"/>
        </w:rPr>
        <w:t>специализированного предприятия и выдачей соответствующего заключения.</w:t>
      </w:r>
    </w:p>
    <w:p w14:paraId="13C44DB1" w14:textId="37437D5E" w:rsidR="005025B7" w:rsidRPr="00295204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 xml:space="preserve">11.7 Специальные жидкости, произведенные из регенерированного технического гликоля, должны соответствовать требованиям, изложенным </w:t>
      </w:r>
      <w:r w:rsidR="00295204" w:rsidRPr="00295204">
        <w:rPr>
          <w:rStyle w:val="FontStyle45"/>
          <w:rFonts w:ascii="Times New Roman" w:cs="Times New Roman"/>
          <w:b w:val="0"/>
          <w:lang w:eastAsia="en-US"/>
        </w:rPr>
        <w:t>[2]</w:t>
      </w:r>
      <w:r w:rsidRPr="00295204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4AB8F10" w14:textId="309ADDCE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295204">
        <w:rPr>
          <w:rStyle w:val="FontStyle45"/>
          <w:rFonts w:ascii="Times New Roman" w:cs="Times New Roman"/>
          <w:b w:val="0"/>
          <w:lang w:val="kk-KZ" w:eastAsia="en-US"/>
        </w:rPr>
        <w:t>11.8 Отходы, образующиеся после подготовки отработанных</w:t>
      </w:r>
      <w:r w:rsidRPr="005025B7">
        <w:rPr>
          <w:rStyle w:val="FontStyle45"/>
          <w:rFonts w:ascii="Times New Roman" w:cs="Times New Roman"/>
          <w:b w:val="0"/>
          <w:lang w:val="kk-KZ" w:eastAsia="en-US"/>
        </w:rPr>
        <w:t xml:space="preserve"> гликолей на пункте сбора или переработки (регенерации) отработанных гликолей в специализированном предприятии, могут быть утилизированы и/или использованы в качестве одного из компонентов для изготовления топлива, а также при приготовлении буровых растворов.</w:t>
      </w:r>
    </w:p>
    <w:p w14:paraId="403C0100" w14:textId="1A5977C2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4D0299D8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5025B7">
        <w:rPr>
          <w:rStyle w:val="FontStyle45"/>
          <w:rFonts w:ascii="Times New Roman" w:cs="Times New Roman"/>
          <w:lang w:val="kk-KZ" w:eastAsia="en-US"/>
        </w:rPr>
        <w:t>12 Требования к использованию отработанных гликолей, предназначенных не для целей получения технических гликолей.</w:t>
      </w:r>
    </w:p>
    <w:p w14:paraId="77D4C3F0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86DD18A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12.1 Отработанные гликоли и отработанная продукция, в том числе предназначенная не для целей получения технических гликолей, включая отходы регенерации, в исключительных случаях с разрешения компетентных органов государства в области природопользования и охраны окружающей среды могут использоваться в качестве одного из компонентов при приготовлении топлива путем смешения с нефтью (газовым конденсатом), бензином, керосином, топливом (дизельным, судовым, котельно-печным, мазутом), которое предназначается для применения исключительно на энергетических установках.</w:t>
      </w:r>
    </w:p>
    <w:p w14:paraId="3D97ACAB" w14:textId="4E454756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12.2 Энергетическая установка по сжиганию топлива, произведенного в соответствии с 12.1 настоящего стандарта, должна соответствовать ГОСТ 19431 и 3.10 настоящего стандарта.</w:t>
      </w:r>
    </w:p>
    <w:p w14:paraId="5833B00A" w14:textId="7EF699F2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12.3 В паспорте на каждую партию произведенного топлива в соответствии с 12.1 настоящего стандарта должно быть указано:</w:t>
      </w:r>
    </w:p>
    <w:p w14:paraId="51F5492C" w14:textId="77777777" w:rsidR="005025B7" w:rsidRP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наименования всех компонентов, из которых изготовлено топливо и их процентное содержание от общего объема;</w:t>
      </w:r>
    </w:p>
    <w:p w14:paraId="75540020" w14:textId="2CDCFC3A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lang w:val="kk-KZ" w:eastAsia="en-US"/>
        </w:rPr>
        <w:t>- предназначение для использования исключительно на энергетической установке, соответствующей требованиям 3.10 настоящего стандарта.</w:t>
      </w:r>
    </w:p>
    <w:p w14:paraId="34C507B3" w14:textId="42508914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26A79C02" w14:textId="062006AC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5AC9EF9" w14:textId="68D0BEF9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2B3B3CBC" w14:textId="5DC06642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91FDCE6" w14:textId="2D9AB82A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2397E306" w14:textId="63EAADB5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D16D9F0" w14:textId="2C42A319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1377B0C1" w14:textId="6DA71057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D2AD623" w14:textId="571401C2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3594599D" w14:textId="5E8ECBA3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2727253A" w14:textId="388D52DC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20B0916C" w14:textId="6A70FE12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0BCFE68A" w14:textId="5C0184FC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4157A012" w14:textId="38B8FDAD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2BE89D55" w14:textId="77777777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465A7567" w14:textId="062A9E4D" w:rsidR="005025B7" w:rsidRDefault="005025B7" w:rsidP="005025B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2C079F8E" w14:textId="5576C052" w:rsidR="005025B7" w:rsidRDefault="005025B7" w:rsidP="005025B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  <w:r w:rsidRPr="005025B7">
        <w:rPr>
          <w:rStyle w:val="FontStyle45"/>
          <w:rFonts w:ascii="Times New Roman" w:cs="Times New Roman"/>
          <w:lang w:val="kk-KZ" w:eastAsia="en-US"/>
        </w:rPr>
        <w:lastRenderedPageBreak/>
        <w:t>Приложение А</w:t>
      </w:r>
    </w:p>
    <w:p w14:paraId="47BCFE87" w14:textId="52842A46" w:rsidR="005025B7" w:rsidRPr="005025B7" w:rsidRDefault="005025B7" w:rsidP="005025B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i/>
          <w:lang w:val="kk-KZ" w:eastAsia="en-US"/>
        </w:rPr>
      </w:pPr>
      <w:r w:rsidRPr="005025B7">
        <w:rPr>
          <w:rStyle w:val="FontStyle45"/>
          <w:rFonts w:ascii="Times New Roman" w:cs="Times New Roman"/>
          <w:b w:val="0"/>
          <w:i/>
          <w:lang w:val="kk-KZ" w:eastAsia="en-US"/>
        </w:rPr>
        <w:t>(обязательное)</w:t>
      </w:r>
    </w:p>
    <w:p w14:paraId="02FE9B83" w14:textId="1F8CA9FB" w:rsidR="009D337D" w:rsidRDefault="009D337D" w:rsidP="005025B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lang w:val="kk-KZ" w:eastAsia="en-US"/>
        </w:rPr>
      </w:pPr>
    </w:p>
    <w:p w14:paraId="7261C970" w14:textId="40A538A8" w:rsidR="005025B7" w:rsidRDefault="005025B7" w:rsidP="005025B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  <w:r w:rsidRPr="005025B7">
        <w:rPr>
          <w:rStyle w:val="FontStyle45"/>
          <w:rFonts w:ascii="Times New Roman" w:cs="Times New Roman"/>
          <w:lang w:val="kk-KZ" w:eastAsia="en-US"/>
        </w:rPr>
        <w:t>Таблица А.1 – Физико-химические показатели отработанного гликоля допускаемого на переработку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5"/>
        <w:gridCol w:w="5900"/>
        <w:gridCol w:w="3225"/>
      </w:tblGrid>
      <w:tr w:rsidR="005025B7" w14:paraId="09407895" w14:textId="77777777" w:rsidTr="005025B7">
        <w:tc>
          <w:tcPr>
            <w:tcW w:w="445" w:type="dxa"/>
            <w:tcBorders>
              <w:bottom w:val="double" w:sz="4" w:space="0" w:color="auto"/>
            </w:tcBorders>
            <w:vAlign w:val="center"/>
          </w:tcPr>
          <w:p w14:paraId="435202B1" w14:textId="446DEAC3" w:rsidR="005025B7" w:rsidRP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 w:rsidRPr="005025B7">
              <w:rPr>
                <w:szCs w:val="28"/>
              </w:rPr>
              <w:t>№</w:t>
            </w:r>
          </w:p>
        </w:tc>
        <w:tc>
          <w:tcPr>
            <w:tcW w:w="5900" w:type="dxa"/>
            <w:tcBorders>
              <w:bottom w:val="double" w:sz="4" w:space="0" w:color="auto"/>
            </w:tcBorders>
            <w:vAlign w:val="center"/>
          </w:tcPr>
          <w:p w14:paraId="3C3E1EA3" w14:textId="47D41BCC" w:rsidR="005025B7" w:rsidRP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 w:rsidRPr="005025B7">
              <w:rPr>
                <w:szCs w:val="28"/>
              </w:rPr>
              <w:t>Наименование</w:t>
            </w:r>
          </w:p>
        </w:tc>
        <w:tc>
          <w:tcPr>
            <w:tcW w:w="3225" w:type="dxa"/>
            <w:tcBorders>
              <w:bottom w:val="double" w:sz="4" w:space="0" w:color="auto"/>
            </w:tcBorders>
            <w:vAlign w:val="center"/>
          </w:tcPr>
          <w:p w14:paraId="362A20FE" w14:textId="2F3B3C99" w:rsidR="005025B7" w:rsidRP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 w:rsidRPr="005025B7">
              <w:rPr>
                <w:szCs w:val="28"/>
              </w:rPr>
              <w:t>Показатель</w:t>
            </w:r>
          </w:p>
        </w:tc>
      </w:tr>
      <w:tr w:rsidR="005025B7" w14:paraId="20B1DF08" w14:textId="77777777" w:rsidTr="005025B7">
        <w:tc>
          <w:tcPr>
            <w:tcW w:w="445" w:type="dxa"/>
            <w:tcBorders>
              <w:top w:val="double" w:sz="4" w:space="0" w:color="auto"/>
            </w:tcBorders>
          </w:tcPr>
          <w:p w14:paraId="095EAA79" w14:textId="77777777" w:rsidR="005025B7" w:rsidRPr="005025B7" w:rsidRDefault="005025B7" w:rsidP="005025B7">
            <w:pPr>
              <w:pStyle w:val="Style30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5900" w:type="dxa"/>
            <w:tcBorders>
              <w:top w:val="double" w:sz="4" w:space="0" w:color="auto"/>
            </w:tcBorders>
          </w:tcPr>
          <w:p w14:paraId="0FBE9C3B" w14:textId="7DC69792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Водородный показатель P</w:t>
            </w:r>
            <w:r>
              <w:rPr>
                <w:szCs w:val="28"/>
                <w:lang w:val="en-US"/>
              </w:rPr>
              <w:t>h</w:t>
            </w:r>
          </w:p>
        </w:tc>
        <w:tc>
          <w:tcPr>
            <w:tcW w:w="3225" w:type="dxa"/>
            <w:tcBorders>
              <w:top w:val="double" w:sz="4" w:space="0" w:color="auto"/>
            </w:tcBorders>
          </w:tcPr>
          <w:p w14:paraId="1E7C46B9" w14:textId="5F52588B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н</w:t>
            </w:r>
            <w:r>
              <w:rPr>
                <w:szCs w:val="28"/>
              </w:rPr>
              <w:t>е менее 4 и не более 12</w:t>
            </w:r>
          </w:p>
        </w:tc>
      </w:tr>
      <w:tr w:rsidR="005025B7" w14:paraId="76550BF8" w14:textId="77777777" w:rsidTr="005025B7">
        <w:tc>
          <w:tcPr>
            <w:tcW w:w="445" w:type="dxa"/>
          </w:tcPr>
          <w:p w14:paraId="62C5F5BE" w14:textId="77777777" w:rsidR="005025B7" w:rsidRPr="005025B7" w:rsidRDefault="005025B7" w:rsidP="005025B7">
            <w:pPr>
              <w:pStyle w:val="Style30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5900" w:type="dxa"/>
          </w:tcPr>
          <w:p w14:paraId="5F7170EF" w14:textId="2CC2FA82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Жидкие углеводороды - масло, топливо, нефть и т.д.</w:t>
            </w:r>
          </w:p>
        </w:tc>
        <w:tc>
          <w:tcPr>
            <w:tcW w:w="3225" w:type="dxa"/>
          </w:tcPr>
          <w:p w14:paraId="1E0664C8" w14:textId="55C56B92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н</w:t>
            </w:r>
            <w:r>
              <w:rPr>
                <w:szCs w:val="28"/>
              </w:rPr>
              <w:t>е более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10 %</w:t>
            </w:r>
          </w:p>
        </w:tc>
      </w:tr>
      <w:tr w:rsidR="005025B7" w14:paraId="4B4C04C2" w14:textId="77777777" w:rsidTr="005025B7">
        <w:tc>
          <w:tcPr>
            <w:tcW w:w="445" w:type="dxa"/>
          </w:tcPr>
          <w:p w14:paraId="37B91597" w14:textId="77777777" w:rsidR="005025B7" w:rsidRPr="005025B7" w:rsidRDefault="005025B7" w:rsidP="005025B7">
            <w:pPr>
              <w:pStyle w:val="Style30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5900" w:type="dxa"/>
          </w:tcPr>
          <w:p w14:paraId="527E1C4B" w14:textId="5F42B249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 w:rsidRPr="00770157">
              <w:rPr>
                <w:szCs w:val="28"/>
              </w:rPr>
              <w:t>Азотистые и серн</w:t>
            </w:r>
            <w:r>
              <w:rPr>
                <w:szCs w:val="28"/>
              </w:rPr>
              <w:t>ист</w:t>
            </w:r>
            <w:r w:rsidRPr="00770157">
              <w:rPr>
                <w:szCs w:val="28"/>
              </w:rPr>
              <w:t xml:space="preserve">ые соединения </w:t>
            </w:r>
            <w:r>
              <w:rPr>
                <w:szCs w:val="28"/>
              </w:rPr>
              <w:t>– амины, сероводород, меркаптаны и т.д.</w:t>
            </w:r>
          </w:p>
        </w:tc>
        <w:tc>
          <w:tcPr>
            <w:tcW w:w="3225" w:type="dxa"/>
          </w:tcPr>
          <w:p w14:paraId="4B104C4D" w14:textId="1DB461FE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н</w:t>
            </w:r>
            <w:r>
              <w:rPr>
                <w:szCs w:val="28"/>
              </w:rPr>
              <w:t>е более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0,01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%</w:t>
            </w:r>
          </w:p>
        </w:tc>
      </w:tr>
      <w:tr w:rsidR="005025B7" w14:paraId="44C45DDD" w14:textId="77777777" w:rsidTr="005025B7">
        <w:tc>
          <w:tcPr>
            <w:tcW w:w="445" w:type="dxa"/>
          </w:tcPr>
          <w:p w14:paraId="3E5F57B3" w14:textId="77777777" w:rsidR="005025B7" w:rsidRPr="005025B7" w:rsidRDefault="005025B7" w:rsidP="005025B7">
            <w:pPr>
              <w:pStyle w:val="Style30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5900" w:type="dxa"/>
          </w:tcPr>
          <w:p w14:paraId="6AB443F8" w14:textId="56486821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Нерастворимые примеси - продукты коррозии, разложения и эксплуатации, шламы, остатки присадок, полимеры, смолы и т.д.</w:t>
            </w:r>
          </w:p>
        </w:tc>
        <w:tc>
          <w:tcPr>
            <w:tcW w:w="3225" w:type="dxa"/>
          </w:tcPr>
          <w:p w14:paraId="20A0680C" w14:textId="258E8F8B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н</w:t>
            </w:r>
            <w:r>
              <w:rPr>
                <w:szCs w:val="28"/>
              </w:rPr>
              <w:t>е более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5 %</w:t>
            </w:r>
          </w:p>
        </w:tc>
      </w:tr>
      <w:tr w:rsidR="005025B7" w14:paraId="4FF164E5" w14:textId="77777777" w:rsidTr="005025B7">
        <w:tc>
          <w:tcPr>
            <w:tcW w:w="445" w:type="dxa"/>
          </w:tcPr>
          <w:p w14:paraId="3C51C865" w14:textId="77777777" w:rsidR="005025B7" w:rsidRPr="005025B7" w:rsidRDefault="005025B7" w:rsidP="005025B7">
            <w:pPr>
              <w:pStyle w:val="Style30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5900" w:type="dxa"/>
          </w:tcPr>
          <w:p w14:paraId="28818DC1" w14:textId="62528792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Моноэтиленгликоль, диэтиленгликоль, триэтиленгликоль, пропиленгликоль</w:t>
            </w:r>
          </w:p>
        </w:tc>
        <w:tc>
          <w:tcPr>
            <w:tcW w:w="3225" w:type="dxa"/>
          </w:tcPr>
          <w:p w14:paraId="0D27EE66" w14:textId="20784362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н</w:t>
            </w:r>
            <w:r>
              <w:rPr>
                <w:szCs w:val="28"/>
              </w:rPr>
              <w:t>е менее 15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t>%</w:t>
            </w:r>
          </w:p>
        </w:tc>
      </w:tr>
      <w:tr w:rsidR="005025B7" w14:paraId="28314A72" w14:textId="77777777" w:rsidTr="005025B7">
        <w:tc>
          <w:tcPr>
            <w:tcW w:w="445" w:type="dxa"/>
          </w:tcPr>
          <w:p w14:paraId="7AB8749D" w14:textId="77777777" w:rsidR="005025B7" w:rsidRPr="005025B7" w:rsidRDefault="005025B7" w:rsidP="005025B7">
            <w:pPr>
              <w:pStyle w:val="Style30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5900" w:type="dxa"/>
          </w:tcPr>
          <w:p w14:paraId="115E998F" w14:textId="7B6E5169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Вода</w:t>
            </w:r>
          </w:p>
        </w:tc>
        <w:tc>
          <w:tcPr>
            <w:tcW w:w="3225" w:type="dxa"/>
          </w:tcPr>
          <w:p w14:paraId="7535B36D" w14:textId="7872B677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н</w:t>
            </w:r>
            <w:r>
              <w:rPr>
                <w:szCs w:val="28"/>
              </w:rPr>
              <w:t>е более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85 %</w:t>
            </w:r>
          </w:p>
        </w:tc>
      </w:tr>
      <w:tr w:rsidR="005025B7" w14:paraId="33C21010" w14:textId="77777777" w:rsidTr="005025B7">
        <w:tc>
          <w:tcPr>
            <w:tcW w:w="445" w:type="dxa"/>
          </w:tcPr>
          <w:p w14:paraId="0601B5FC" w14:textId="77777777" w:rsidR="005025B7" w:rsidRPr="005025B7" w:rsidRDefault="005025B7" w:rsidP="005025B7">
            <w:pPr>
              <w:pStyle w:val="Style30"/>
              <w:widowControl/>
              <w:numPr>
                <w:ilvl w:val="0"/>
                <w:numId w:val="4"/>
              </w:numPr>
              <w:ind w:left="0" w:firstLine="0"/>
              <w:jc w:val="center"/>
              <w:rPr>
                <w:rStyle w:val="FontStyle45"/>
                <w:rFonts w:ascii="Times New Roman" w:cs="Times New Roman"/>
                <w:b w:val="0"/>
                <w:lang w:val="kk-KZ" w:eastAsia="en-US"/>
              </w:rPr>
            </w:pPr>
          </w:p>
        </w:tc>
        <w:tc>
          <w:tcPr>
            <w:tcW w:w="5900" w:type="dxa"/>
          </w:tcPr>
          <w:p w14:paraId="0AAF2B5D" w14:textId="558B0DC1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Внешний вид и цвет</w:t>
            </w:r>
          </w:p>
        </w:tc>
        <w:tc>
          <w:tcPr>
            <w:tcW w:w="3225" w:type="dxa"/>
          </w:tcPr>
          <w:p w14:paraId="7D1F45B4" w14:textId="3E3AD21A" w:rsidR="005025B7" w:rsidRDefault="005025B7" w:rsidP="005025B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lang w:val="kk-KZ" w:eastAsia="en-US"/>
              </w:rPr>
            </w:pPr>
            <w:r>
              <w:rPr>
                <w:szCs w:val="28"/>
              </w:rPr>
              <w:t>Подвижная однородная жидкость, любого цвета от бесцветного до темно-коричневого и черного</w:t>
            </w:r>
          </w:p>
        </w:tc>
      </w:tr>
    </w:tbl>
    <w:p w14:paraId="1D7B6D7C" w14:textId="77777777" w:rsidR="005025B7" w:rsidRPr="005025B7" w:rsidRDefault="005025B7" w:rsidP="005025B7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val="kk-KZ" w:eastAsia="en-US"/>
        </w:rPr>
      </w:pPr>
    </w:p>
    <w:p w14:paraId="64B2FA15" w14:textId="77777777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F563A3C" w14:textId="7930D2D0" w:rsidR="009F6574" w:rsidRDefault="009F6574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1146940" w14:textId="5ED07CB3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F4CC8BF" w14:textId="24782E00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31898367" w14:textId="7D48DA00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EE0247D" w14:textId="47480C9D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3218BED3" w14:textId="4F1C7C42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12D7DD3A" w14:textId="4B0D5AA9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5A5BE7A0" w14:textId="46344EDC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5FC22D3B" w14:textId="5AA606C6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2E5EC3BB" w14:textId="2E20AB46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36575BD2" w14:textId="124415CB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5904D3A1" w14:textId="0B865F09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3CF88987" w14:textId="4B51AA53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170012D0" w14:textId="4A0DC6BE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0D8E363A" w14:textId="040EA164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40522C94" w14:textId="079884D0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012BC1F5" w14:textId="79562810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94BF701" w14:textId="59737E8E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3ECAEA6C" w14:textId="3BADAE3C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11020E8A" w14:textId="164CA3CA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15343DB9" w14:textId="57612523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44DA8210" w14:textId="5D4372D2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F98C7D0" w14:textId="0C47811C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2E30D216" w14:textId="5A25B036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2E5DC49" w14:textId="6E484BDE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69379A9" w14:textId="313A69EB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28FE3670" w14:textId="3FED92F3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182B5DB4" w14:textId="77777777" w:rsidR="005025B7" w:rsidRDefault="005025B7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90A7830" w14:textId="151B255A" w:rsidR="00E1487A" w:rsidRPr="00AB3608" w:rsidRDefault="007554B6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Б</w:t>
      </w:r>
      <w:r w:rsidR="00E1487A" w:rsidRPr="00AB3608">
        <w:rPr>
          <w:b/>
          <w:color w:val="000000"/>
          <w:sz w:val="24"/>
          <w:szCs w:val="24"/>
        </w:rPr>
        <w:t>иблиография</w:t>
      </w:r>
    </w:p>
    <w:p w14:paraId="27E218AE" w14:textId="56D48C42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</w:p>
    <w:p w14:paraId="0F966B7D" w14:textId="77777777" w:rsidR="005025B7" w:rsidRPr="00295204" w:rsidRDefault="00D947EB" w:rsidP="005025B7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295204">
        <w:rPr>
          <w:color w:val="000000"/>
          <w:sz w:val="24"/>
          <w:szCs w:val="24"/>
        </w:rPr>
        <w:t>[1]</w:t>
      </w:r>
      <w:r w:rsidR="009F6574" w:rsidRPr="00295204">
        <w:rPr>
          <w:color w:val="000000"/>
          <w:sz w:val="24"/>
          <w:szCs w:val="24"/>
        </w:rPr>
        <w:t xml:space="preserve"> </w:t>
      </w:r>
      <w:r w:rsidR="005025B7" w:rsidRPr="00295204">
        <w:rPr>
          <w:color w:val="000000"/>
          <w:sz w:val="24"/>
          <w:szCs w:val="24"/>
        </w:rPr>
        <w:t>Экологический Кодекс Республики Казахстан</w:t>
      </w:r>
      <w:r w:rsidR="005025B7" w:rsidRPr="00295204">
        <w:rPr>
          <w:color w:val="000000"/>
          <w:sz w:val="24"/>
          <w:szCs w:val="24"/>
          <w:lang w:val="kk-KZ"/>
        </w:rPr>
        <w:t xml:space="preserve"> от 2 января 2021 года № 400-VI ЗРК</w:t>
      </w:r>
      <w:r w:rsidR="005025B7" w:rsidRPr="00295204">
        <w:rPr>
          <w:color w:val="000000"/>
          <w:sz w:val="24"/>
          <w:szCs w:val="24"/>
        </w:rPr>
        <w:t>.</w:t>
      </w:r>
    </w:p>
    <w:p w14:paraId="7B61F6F1" w14:textId="0B2C2474" w:rsidR="00295204" w:rsidRPr="00295204" w:rsidRDefault="00295204" w:rsidP="00295204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295204">
        <w:rPr>
          <w:color w:val="000000"/>
          <w:sz w:val="24"/>
          <w:szCs w:val="24"/>
        </w:rPr>
        <w:t>[2] Технический регламент Таможенного Союза ТР ТС 030/2012 «О требованиях к смазочным материалам, гликолям и специальным жидкостям» (принят Решением Совета Евразийской экономической комиссии от 20 июля 2012 г. № 59).</w:t>
      </w:r>
    </w:p>
    <w:p w14:paraId="617A9298" w14:textId="361A7559" w:rsidR="005025B7" w:rsidRPr="00295204" w:rsidRDefault="00295204" w:rsidP="005025B7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295204">
        <w:rPr>
          <w:color w:val="000000"/>
          <w:sz w:val="24"/>
          <w:szCs w:val="24"/>
        </w:rPr>
        <w:t>[3]</w:t>
      </w:r>
      <w:r w:rsidR="005025B7" w:rsidRPr="00295204">
        <w:rPr>
          <w:color w:val="000000"/>
          <w:sz w:val="24"/>
          <w:szCs w:val="24"/>
        </w:rPr>
        <w:t xml:space="preserve"> </w:t>
      </w:r>
      <w:r w:rsidR="005025B7" w:rsidRPr="00295204">
        <w:rPr>
          <w:color w:val="000000"/>
          <w:sz w:val="24"/>
          <w:szCs w:val="24"/>
        </w:rPr>
        <w:t>Приказ и.о. Министра экологии, геологии и природных ресурсов Республики Казахстан от 6 августа 2021 года № 314 «Об утверждении Классификатора отходов»</w:t>
      </w:r>
      <w:r w:rsidR="005025B7" w:rsidRPr="00295204">
        <w:rPr>
          <w:color w:val="000000"/>
          <w:sz w:val="24"/>
          <w:szCs w:val="24"/>
        </w:rPr>
        <w:t>.</w:t>
      </w:r>
    </w:p>
    <w:p w14:paraId="395CC88C" w14:textId="758A9928" w:rsidR="005025B7" w:rsidRPr="00295204" w:rsidRDefault="005025B7" w:rsidP="005025B7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295204">
        <w:rPr>
          <w:color w:val="000000"/>
          <w:sz w:val="24"/>
          <w:szCs w:val="24"/>
        </w:rPr>
        <w:t xml:space="preserve">[4] </w:t>
      </w:r>
      <w:r w:rsidRPr="00295204">
        <w:rPr>
          <w:color w:val="000000"/>
          <w:sz w:val="24"/>
          <w:szCs w:val="24"/>
        </w:rPr>
        <w:t>Кодекс Республики Казахстан от 7 июля 2020 года № 360-VI ЗРК «О здоровье народа и системе здравоохранения»</w:t>
      </w:r>
      <w:r w:rsidRPr="00295204">
        <w:rPr>
          <w:color w:val="000000"/>
          <w:sz w:val="24"/>
          <w:szCs w:val="24"/>
        </w:rPr>
        <w:t>.</w:t>
      </w:r>
    </w:p>
    <w:p w14:paraId="778726F4" w14:textId="77777777" w:rsidR="00295204" w:rsidRPr="00295204" w:rsidRDefault="00295204" w:rsidP="00295204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295204">
        <w:rPr>
          <w:color w:val="000000"/>
          <w:sz w:val="24"/>
          <w:szCs w:val="24"/>
        </w:rPr>
        <w:t>[5] Приказ Министра экологии, геологии и природных ресурсов Республики Казахстан от 9 ноября 2022 года № 688 «Об утверждении Требований к применяемой производителем или импортером собственной системе сбора, транспортировки, подготовки к повторному использованию, сортировки, обработки, переработки, обезвреживания и (или) утилизации отходов».</w:t>
      </w:r>
    </w:p>
    <w:p w14:paraId="37868132" w14:textId="3EA4BC3B" w:rsidR="005025B7" w:rsidRPr="005025B7" w:rsidRDefault="00295204" w:rsidP="005025B7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295204">
        <w:rPr>
          <w:color w:val="000000"/>
          <w:sz w:val="24"/>
          <w:szCs w:val="24"/>
        </w:rPr>
        <w:t>[6]</w:t>
      </w:r>
      <w:r w:rsidR="005025B7" w:rsidRPr="00295204">
        <w:rPr>
          <w:color w:val="000000"/>
          <w:sz w:val="24"/>
          <w:szCs w:val="24"/>
        </w:rPr>
        <w:t xml:space="preserve"> </w:t>
      </w:r>
      <w:r w:rsidR="005025B7" w:rsidRPr="00295204">
        <w:rPr>
          <w:color w:val="000000"/>
          <w:sz w:val="24"/>
          <w:szCs w:val="24"/>
        </w:rPr>
        <w:t>Приказ Министра экологии, геологии и природных ресурсов Республики Казахстан от 20 августа 2021 года № 335 «Об утверждении Формы паспорта опасных отходов»</w:t>
      </w:r>
      <w:r w:rsidR="005025B7" w:rsidRPr="00295204">
        <w:rPr>
          <w:color w:val="000000"/>
          <w:sz w:val="24"/>
          <w:szCs w:val="24"/>
        </w:rPr>
        <w:t>.</w:t>
      </w:r>
    </w:p>
    <w:p w14:paraId="368AC69B" w14:textId="04F20A52" w:rsidR="00A4768B" w:rsidRPr="00D947EB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  <w:lang w:val="kk-KZ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DA950B" w14:textId="77777777" w:rsidR="00FD022F" w:rsidRPr="003561C8" w:rsidRDefault="00FD022F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B581D7" w14:textId="75A028B7" w:rsidR="00EC2FA7" w:rsidRDefault="00EC2FA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C46F908" w14:textId="525626C5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1A26BA" w14:textId="76FB452D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099CF67" w14:textId="54BA5EFD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CDAE196" w14:textId="0C1A8353" w:rsidR="00CD345C" w:rsidRDefault="00CD345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11517F0" w14:textId="2F38AC65" w:rsidR="00295204" w:rsidRDefault="00295204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2F87278D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F051161" w14:textId="77777777" w:rsidR="001A1FCD" w:rsidRDefault="001A1FCD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DC029F5" w14:textId="77777777" w:rsidR="005025B7" w:rsidRDefault="005025B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61D98D0B" w14:textId="77777777" w:rsidR="00EC2FA7" w:rsidRDefault="00EC2FA7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3EBDB344" w14:textId="56899F02" w:rsidR="002D2856" w:rsidRPr="00E656A2" w:rsidRDefault="00CC6249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>
              <w:rPr>
                <w:b/>
                <w:spacing w:val="1"/>
                <w:sz w:val="24"/>
                <w:szCs w:val="24"/>
              </w:rPr>
              <w:t>13.030.30</w:t>
            </w:r>
            <w:bookmarkStart w:id="1" w:name="_GoBack"/>
            <w:bookmarkEnd w:id="1"/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7A4F3C33" w14:textId="1DAAF095" w:rsidR="00A4768B" w:rsidRPr="001A1FCD" w:rsidRDefault="00EB77B0" w:rsidP="001A1FCD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1A1FCD">
              <w:rPr>
                <w:sz w:val="24"/>
                <w:szCs w:val="24"/>
              </w:rPr>
              <w:t>управление отходами, опасные отходы, о</w:t>
            </w:r>
            <w:r w:rsidR="001A1FCD" w:rsidRPr="001A1FCD">
              <w:rPr>
                <w:sz w:val="24"/>
                <w:szCs w:val="24"/>
              </w:rPr>
              <w:t>тработанные г</w:t>
            </w:r>
            <w:r w:rsidR="001A1FCD">
              <w:rPr>
                <w:sz w:val="24"/>
                <w:szCs w:val="24"/>
              </w:rPr>
              <w:t xml:space="preserve">ликоли, отходы регенерации, моноэтиленгликоль, пропиленгликоль, диэтиленгликол, </w:t>
            </w:r>
            <w:r w:rsidR="001A1FCD" w:rsidRPr="001A1FCD">
              <w:rPr>
                <w:sz w:val="24"/>
                <w:szCs w:val="24"/>
              </w:rPr>
              <w:t>триэтиленгликоль</w:t>
            </w:r>
          </w:p>
        </w:tc>
      </w:tr>
      <w:tr w:rsidR="00AB3608" w:rsidRPr="00E656A2" w14:paraId="7D746E5C" w14:textId="77777777" w:rsidTr="00946D46">
        <w:tc>
          <w:tcPr>
            <w:tcW w:w="9570" w:type="dxa"/>
            <w:shd w:val="clear" w:color="auto" w:fill="auto"/>
          </w:tcPr>
          <w:p w14:paraId="57E43F36" w14:textId="77777777" w:rsidR="00AB3608" w:rsidRDefault="00AB3608" w:rsidP="00946D46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0193292A" w14:textId="77777777" w:rsidR="00EA0D8E" w:rsidRDefault="00EA0D8E" w:rsidP="00EA0D8E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1061FC46" w14:textId="688BA6F4" w:rsidR="00EA0D8E" w:rsidRPr="00E656A2" w:rsidRDefault="00EA0D8E" w:rsidP="00EA0D8E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>
              <w:rPr>
                <w:b/>
                <w:spacing w:val="1"/>
                <w:sz w:val="24"/>
                <w:szCs w:val="24"/>
              </w:rPr>
              <w:t>13.030</w:t>
            </w:r>
            <w:r w:rsidR="00CC6249">
              <w:rPr>
                <w:b/>
                <w:spacing w:val="1"/>
                <w:sz w:val="24"/>
                <w:szCs w:val="24"/>
              </w:rPr>
              <w:t>.30</w:t>
            </w:r>
            <w:r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721829ED" w14:textId="0C7580E6" w:rsidR="00AB3608" w:rsidRDefault="00EA0D8E" w:rsidP="00EA0D8E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1A1FCD">
              <w:rPr>
                <w:sz w:val="24"/>
                <w:szCs w:val="24"/>
              </w:rPr>
              <w:t>управление отходами, опасные отходы, о</w:t>
            </w:r>
            <w:r w:rsidR="001A1FCD" w:rsidRPr="001A1FCD">
              <w:rPr>
                <w:sz w:val="24"/>
                <w:szCs w:val="24"/>
              </w:rPr>
              <w:t>тработанные г</w:t>
            </w:r>
            <w:r w:rsidR="001A1FCD">
              <w:rPr>
                <w:sz w:val="24"/>
                <w:szCs w:val="24"/>
              </w:rPr>
              <w:t xml:space="preserve">ликоли, отходы регенерации, моноэтиленгликоль, пропиленгликоль, диэтиленгликол, </w:t>
            </w:r>
            <w:r w:rsidR="001A1FCD" w:rsidRPr="001A1FCD">
              <w:rPr>
                <w:sz w:val="24"/>
                <w:szCs w:val="24"/>
              </w:rPr>
              <w:t>триэтиленгликоль</w:t>
            </w:r>
          </w:p>
          <w:p w14:paraId="764984B1" w14:textId="5E9E1854" w:rsidR="00EA0D8E" w:rsidRPr="00E656A2" w:rsidRDefault="00EA0D8E" w:rsidP="00EA0D8E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19142E06" w14:textId="77777777" w:rsidR="00AB3608" w:rsidRPr="00E656A2" w:rsidRDefault="00AB3608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373C3C">
      <w:pPr>
        <w:suppressAutoHyphens/>
        <w:ind w:firstLine="567"/>
        <w:rPr>
          <w:b/>
          <w:sz w:val="24"/>
          <w:szCs w:val="24"/>
        </w:rPr>
      </w:pPr>
      <w:bookmarkStart w:id="2" w:name="_Hlk103733035"/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373C3C">
      <w:pPr>
        <w:suppressAutoHyphens/>
        <w:ind w:firstLine="567"/>
        <w:rPr>
          <w:sz w:val="24"/>
          <w:szCs w:val="24"/>
        </w:rPr>
      </w:pPr>
    </w:p>
    <w:p w14:paraId="6203F772" w14:textId="62DF2254" w:rsidR="001008B7" w:rsidRPr="00373C3C" w:rsidRDefault="00373C3C" w:rsidP="00373C3C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  <w:r>
        <w:rPr>
          <w:szCs w:val="24"/>
          <w:lang w:val="kk-KZ"/>
        </w:rPr>
        <w:t xml:space="preserve">ТОО «НТП </w:t>
      </w:r>
      <w:r>
        <w:rPr>
          <w:szCs w:val="24"/>
          <w:lang w:val="en-US"/>
        </w:rPr>
        <w:t>Kazecotech</w:t>
      </w:r>
      <w:r>
        <w:rPr>
          <w:szCs w:val="24"/>
          <w:lang w:val="kk-KZ"/>
        </w:rPr>
        <w:t>»</w:t>
      </w:r>
    </w:p>
    <w:p w14:paraId="4D38CAC5" w14:textId="0E143324" w:rsidR="001008B7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p w14:paraId="37FAA087" w14:textId="77777777" w:rsidR="00373C3C" w:rsidRPr="00E656A2" w:rsidRDefault="00373C3C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0BE2BB76" w14:textId="064573F2" w:rsidR="008F3745" w:rsidRPr="00373C3C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Генеральный директор</w:t>
            </w:r>
          </w:p>
          <w:p w14:paraId="30B1DBA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143E4EE0" w14:textId="7207CF8A" w:rsidR="00373C3C" w:rsidRPr="00E656A2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6E64BC93" w14:textId="18825232" w:rsidR="008F3745" w:rsidRPr="00AE2B9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  <w:lang w:val="kk-KZ"/>
              </w:rPr>
              <w:t>Андреев В.И.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3B521EC9" w14:textId="4C4016BE" w:rsidR="00CF5F97" w:rsidRPr="00373C3C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 w:rsidRPr="00E656A2">
              <w:rPr>
                <w:b/>
                <w:szCs w:val="28"/>
              </w:rPr>
              <w:t xml:space="preserve">Департамента </w:t>
            </w:r>
            <w:r w:rsidR="00373C3C">
              <w:rPr>
                <w:b/>
                <w:szCs w:val="28"/>
                <w:lang w:val="kk-KZ"/>
              </w:rPr>
              <w:t>технического регулирования</w:t>
            </w: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3609C971" w:rsidR="008F3745" w:rsidRPr="00373C3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Абишев Т.М.</w:t>
            </w:r>
          </w:p>
        </w:tc>
      </w:tr>
    </w:tbl>
    <w:p w14:paraId="7188BA52" w14:textId="77777777" w:rsidR="00EE000B" w:rsidRPr="00BE3320" w:rsidRDefault="00EE000B" w:rsidP="00373C3C">
      <w:pPr>
        <w:pStyle w:val="21"/>
        <w:tabs>
          <w:tab w:val="num" w:pos="-993"/>
        </w:tabs>
        <w:ind w:left="0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bookmarkEnd w:id="2"/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58235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 w:code="9"/>
      <w:pgMar w:top="1418" w:right="1418" w:bottom="993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E9EAD" w14:textId="77777777" w:rsidR="00212920" w:rsidRDefault="00212920" w:rsidP="00B737C6">
      <w:r>
        <w:separator/>
      </w:r>
    </w:p>
  </w:endnote>
  <w:endnote w:type="continuationSeparator" w:id="0">
    <w:p w14:paraId="2AE9781A" w14:textId="77777777" w:rsidR="00212920" w:rsidRDefault="00212920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1C3A3" w14:textId="230CEE0D" w:rsidR="0087309C" w:rsidRPr="00F528CE" w:rsidRDefault="0087309C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CC6249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3DAD" w14:textId="393027C8" w:rsidR="0087309C" w:rsidRPr="00F528CE" w:rsidRDefault="0087309C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13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664543"/>
      <w:docPartObj>
        <w:docPartGallery w:val="Page Numbers (Bottom of Page)"/>
        <w:docPartUnique/>
      </w:docPartObj>
    </w:sdtPr>
    <w:sdtEndPr/>
    <w:sdtContent>
      <w:p w14:paraId="7674601F" w14:textId="7FF1CC5A" w:rsidR="0087309C" w:rsidRPr="008F3745" w:rsidRDefault="0087309C" w:rsidP="00582352">
        <w:pPr>
          <w:pStyle w:val="a3"/>
          <w:jc w:val="right"/>
        </w:pPr>
        <w:r w:rsidRPr="00582352">
          <w:rPr>
            <w:sz w:val="24"/>
            <w:szCs w:val="24"/>
          </w:rPr>
          <w:fldChar w:fldCharType="begin"/>
        </w:r>
        <w:r w:rsidRPr="00582352">
          <w:rPr>
            <w:sz w:val="24"/>
            <w:szCs w:val="24"/>
          </w:rPr>
          <w:instrText>PAGE   \* MERGEFORMAT</w:instrText>
        </w:r>
        <w:r w:rsidRPr="00582352">
          <w:rPr>
            <w:sz w:val="24"/>
            <w:szCs w:val="24"/>
          </w:rPr>
          <w:fldChar w:fldCharType="separate"/>
        </w:r>
        <w:r w:rsidR="00CC6249">
          <w:rPr>
            <w:noProof/>
            <w:sz w:val="24"/>
            <w:szCs w:val="24"/>
          </w:rPr>
          <w:t>1</w:t>
        </w:r>
        <w:r w:rsidRPr="00582352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4485169"/>
      <w:docPartObj>
        <w:docPartGallery w:val="Page Numbers (Bottom of Page)"/>
        <w:docPartUnique/>
      </w:docPartObj>
    </w:sdtPr>
    <w:sdtEndPr/>
    <w:sdtContent>
      <w:p w14:paraId="00038043" w14:textId="2588DEBD" w:rsidR="0087309C" w:rsidRPr="007F09C3" w:rsidRDefault="0087309C" w:rsidP="007F09C3">
        <w:pPr>
          <w:pStyle w:val="a3"/>
          <w:ind w:firstLine="0"/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CC6249">
          <w:rPr>
            <w:noProof/>
            <w:sz w:val="24"/>
            <w:szCs w:val="24"/>
          </w:rPr>
          <w:t>12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707118"/>
      <w:docPartObj>
        <w:docPartGallery w:val="Page Numbers (Bottom of Page)"/>
        <w:docPartUnique/>
      </w:docPartObj>
    </w:sdtPr>
    <w:sdtEndPr/>
    <w:sdtContent>
      <w:p w14:paraId="25D8F3E9" w14:textId="7D4B1C52" w:rsidR="0087309C" w:rsidRPr="007F09C3" w:rsidRDefault="0087309C" w:rsidP="007F09C3">
        <w:pPr>
          <w:pStyle w:val="a3"/>
          <w:jc w:val="right"/>
          <w:rPr>
            <w:rStyle w:val="a5"/>
          </w:rPr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CC6249">
          <w:rPr>
            <w:noProof/>
            <w:sz w:val="24"/>
            <w:szCs w:val="24"/>
          </w:rPr>
          <w:t>11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1E1F3" w14:textId="77777777" w:rsidR="00212920" w:rsidRDefault="00212920" w:rsidP="00B737C6">
      <w:r>
        <w:separator/>
      </w:r>
    </w:p>
  </w:footnote>
  <w:footnote w:type="continuationSeparator" w:id="0">
    <w:p w14:paraId="5995C273" w14:textId="77777777" w:rsidR="00212920" w:rsidRDefault="00212920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053E4" w14:textId="785A247C" w:rsidR="0087309C" w:rsidRPr="00BE5BC1" w:rsidRDefault="0087309C" w:rsidP="009812CB">
    <w:pPr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A9231" w14:textId="55D89CA5" w:rsidR="0087309C" w:rsidRPr="00BE5BC1" w:rsidRDefault="0087309C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981F7" w14:textId="77777777" w:rsidR="0087309C" w:rsidRPr="007F09C3" w:rsidRDefault="0087309C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b/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E9EE" w14:textId="19AFF409" w:rsidR="0087309C" w:rsidRPr="007F09C3" w:rsidRDefault="0087309C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E31AB94" w14:textId="0226D9A8" w:rsidR="0087309C" w:rsidRPr="007F09C3" w:rsidRDefault="0087309C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980B6" w14:textId="79CF7FBB" w:rsidR="0087309C" w:rsidRPr="008F3745" w:rsidRDefault="0087309C" w:rsidP="008F3745">
    <w:pPr>
      <w:ind w:firstLine="0"/>
      <w:jc w:val="right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93F3A" w14:textId="455B1097" w:rsidR="0087309C" w:rsidRPr="007F09C3" w:rsidRDefault="0087309C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51983B69" w14:textId="318A5842" w:rsidR="0087309C" w:rsidRPr="007F09C3" w:rsidRDefault="0087309C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E0FB2" w14:textId="0BC148A5" w:rsidR="0087309C" w:rsidRPr="007F09C3" w:rsidRDefault="0087309C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110C9F50" w14:textId="60C4C43F" w:rsidR="0087309C" w:rsidRPr="007F09C3" w:rsidRDefault="0087309C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06700" w14:textId="1A671FC2" w:rsidR="0087309C" w:rsidRPr="007F09C3" w:rsidRDefault="0087309C" w:rsidP="00582352">
    <w:pPr>
      <w:ind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13A1FF6" w14:textId="54D7BEF2" w:rsidR="0087309C" w:rsidRPr="007F09C3" w:rsidRDefault="0087309C" w:rsidP="00582352">
    <w:pPr>
      <w:ind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F556A6"/>
    <w:multiLevelType w:val="hybridMultilevel"/>
    <w:tmpl w:val="40F8B8F2"/>
    <w:lvl w:ilvl="0" w:tplc="7C8EE4E2">
      <w:start w:val="7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D035032"/>
    <w:multiLevelType w:val="hybridMultilevel"/>
    <w:tmpl w:val="CE96D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70641"/>
    <w:rsid w:val="0007465B"/>
    <w:rsid w:val="00083E9E"/>
    <w:rsid w:val="00096AF1"/>
    <w:rsid w:val="000C1708"/>
    <w:rsid w:val="000C1D63"/>
    <w:rsid w:val="000E16AD"/>
    <w:rsid w:val="000E6653"/>
    <w:rsid w:val="001008B7"/>
    <w:rsid w:val="0011319B"/>
    <w:rsid w:val="00114B0F"/>
    <w:rsid w:val="00130574"/>
    <w:rsid w:val="00134DD0"/>
    <w:rsid w:val="00143B91"/>
    <w:rsid w:val="00155629"/>
    <w:rsid w:val="00180FDA"/>
    <w:rsid w:val="00193949"/>
    <w:rsid w:val="001A1FCD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00661"/>
    <w:rsid w:val="00212920"/>
    <w:rsid w:val="0021394C"/>
    <w:rsid w:val="00216B8B"/>
    <w:rsid w:val="00222AC4"/>
    <w:rsid w:val="00232D9A"/>
    <w:rsid w:val="00233B98"/>
    <w:rsid w:val="00236657"/>
    <w:rsid w:val="00252319"/>
    <w:rsid w:val="00254789"/>
    <w:rsid w:val="002572E5"/>
    <w:rsid w:val="00263815"/>
    <w:rsid w:val="00271DB8"/>
    <w:rsid w:val="00272A47"/>
    <w:rsid w:val="00284673"/>
    <w:rsid w:val="00294CEF"/>
    <w:rsid w:val="00295204"/>
    <w:rsid w:val="002A3670"/>
    <w:rsid w:val="002A3CFC"/>
    <w:rsid w:val="002B0921"/>
    <w:rsid w:val="002B25BC"/>
    <w:rsid w:val="002B327C"/>
    <w:rsid w:val="002D032A"/>
    <w:rsid w:val="002D2856"/>
    <w:rsid w:val="002D4C12"/>
    <w:rsid w:val="0030540C"/>
    <w:rsid w:val="003123B4"/>
    <w:rsid w:val="00320409"/>
    <w:rsid w:val="00321231"/>
    <w:rsid w:val="00321D9C"/>
    <w:rsid w:val="00333062"/>
    <w:rsid w:val="003472EB"/>
    <w:rsid w:val="003561C8"/>
    <w:rsid w:val="00373C3C"/>
    <w:rsid w:val="00374D0E"/>
    <w:rsid w:val="003900E9"/>
    <w:rsid w:val="003B7C15"/>
    <w:rsid w:val="003C403F"/>
    <w:rsid w:val="003D4A84"/>
    <w:rsid w:val="003D6DF4"/>
    <w:rsid w:val="003D79B7"/>
    <w:rsid w:val="003F00D9"/>
    <w:rsid w:val="003F02BD"/>
    <w:rsid w:val="003F3A6C"/>
    <w:rsid w:val="00421589"/>
    <w:rsid w:val="00431185"/>
    <w:rsid w:val="004331DB"/>
    <w:rsid w:val="004366BB"/>
    <w:rsid w:val="0044142C"/>
    <w:rsid w:val="004605ED"/>
    <w:rsid w:val="004645CC"/>
    <w:rsid w:val="00490554"/>
    <w:rsid w:val="00491F86"/>
    <w:rsid w:val="00492EBE"/>
    <w:rsid w:val="00496380"/>
    <w:rsid w:val="004A7A59"/>
    <w:rsid w:val="004B2F7F"/>
    <w:rsid w:val="004D1E61"/>
    <w:rsid w:val="004E02A3"/>
    <w:rsid w:val="004E739C"/>
    <w:rsid w:val="004F2BEF"/>
    <w:rsid w:val="004F5280"/>
    <w:rsid w:val="005025B7"/>
    <w:rsid w:val="00515BBE"/>
    <w:rsid w:val="00534D27"/>
    <w:rsid w:val="00536F17"/>
    <w:rsid w:val="00541B94"/>
    <w:rsid w:val="00543836"/>
    <w:rsid w:val="00543BF2"/>
    <w:rsid w:val="00554DFB"/>
    <w:rsid w:val="005556CB"/>
    <w:rsid w:val="00562655"/>
    <w:rsid w:val="00570703"/>
    <w:rsid w:val="00571534"/>
    <w:rsid w:val="005764A3"/>
    <w:rsid w:val="005771DA"/>
    <w:rsid w:val="005778EF"/>
    <w:rsid w:val="00582352"/>
    <w:rsid w:val="005833AE"/>
    <w:rsid w:val="0058511D"/>
    <w:rsid w:val="005A00E3"/>
    <w:rsid w:val="005A71D6"/>
    <w:rsid w:val="005B3006"/>
    <w:rsid w:val="005C00CE"/>
    <w:rsid w:val="005C6D63"/>
    <w:rsid w:val="005D308E"/>
    <w:rsid w:val="005E04C3"/>
    <w:rsid w:val="005E62B1"/>
    <w:rsid w:val="005E7D98"/>
    <w:rsid w:val="005F627E"/>
    <w:rsid w:val="0061133F"/>
    <w:rsid w:val="00625F22"/>
    <w:rsid w:val="006429FD"/>
    <w:rsid w:val="0064724F"/>
    <w:rsid w:val="00655318"/>
    <w:rsid w:val="00656CFA"/>
    <w:rsid w:val="00680CF0"/>
    <w:rsid w:val="00680DC5"/>
    <w:rsid w:val="006923EA"/>
    <w:rsid w:val="006A6BB7"/>
    <w:rsid w:val="006B5EFF"/>
    <w:rsid w:val="006C523B"/>
    <w:rsid w:val="006E4B26"/>
    <w:rsid w:val="0070218F"/>
    <w:rsid w:val="007030E9"/>
    <w:rsid w:val="00707340"/>
    <w:rsid w:val="00710652"/>
    <w:rsid w:val="0071506A"/>
    <w:rsid w:val="00724B3D"/>
    <w:rsid w:val="0074139F"/>
    <w:rsid w:val="00743E90"/>
    <w:rsid w:val="00744CF1"/>
    <w:rsid w:val="00750674"/>
    <w:rsid w:val="00750F83"/>
    <w:rsid w:val="00752371"/>
    <w:rsid w:val="007554B6"/>
    <w:rsid w:val="0076082E"/>
    <w:rsid w:val="007640A7"/>
    <w:rsid w:val="00771424"/>
    <w:rsid w:val="00775FBD"/>
    <w:rsid w:val="007772A8"/>
    <w:rsid w:val="00780226"/>
    <w:rsid w:val="00781207"/>
    <w:rsid w:val="00783ECD"/>
    <w:rsid w:val="007C0F0A"/>
    <w:rsid w:val="007E295A"/>
    <w:rsid w:val="007F09C3"/>
    <w:rsid w:val="007F2C33"/>
    <w:rsid w:val="007F2D6C"/>
    <w:rsid w:val="007F3370"/>
    <w:rsid w:val="00821BA7"/>
    <w:rsid w:val="00822AF6"/>
    <w:rsid w:val="0084357D"/>
    <w:rsid w:val="00844692"/>
    <w:rsid w:val="00852DBC"/>
    <w:rsid w:val="00856C96"/>
    <w:rsid w:val="008572D6"/>
    <w:rsid w:val="0087309C"/>
    <w:rsid w:val="0087437C"/>
    <w:rsid w:val="00887C6B"/>
    <w:rsid w:val="008A19CF"/>
    <w:rsid w:val="008B6BDE"/>
    <w:rsid w:val="008B7D35"/>
    <w:rsid w:val="008D2E52"/>
    <w:rsid w:val="008E0EA7"/>
    <w:rsid w:val="008F3745"/>
    <w:rsid w:val="00901BA4"/>
    <w:rsid w:val="00904FA6"/>
    <w:rsid w:val="00912FFC"/>
    <w:rsid w:val="00913F03"/>
    <w:rsid w:val="00946D46"/>
    <w:rsid w:val="009559F8"/>
    <w:rsid w:val="00966D22"/>
    <w:rsid w:val="00973C43"/>
    <w:rsid w:val="009812CB"/>
    <w:rsid w:val="009978ED"/>
    <w:rsid w:val="009B0916"/>
    <w:rsid w:val="009B152E"/>
    <w:rsid w:val="009B19FE"/>
    <w:rsid w:val="009C2EFF"/>
    <w:rsid w:val="009D337D"/>
    <w:rsid w:val="009E50D2"/>
    <w:rsid w:val="009F1462"/>
    <w:rsid w:val="009F20D0"/>
    <w:rsid w:val="009F6574"/>
    <w:rsid w:val="00A13CCF"/>
    <w:rsid w:val="00A230C1"/>
    <w:rsid w:val="00A25B78"/>
    <w:rsid w:val="00A36CBA"/>
    <w:rsid w:val="00A41BCA"/>
    <w:rsid w:val="00A4768B"/>
    <w:rsid w:val="00A61B5B"/>
    <w:rsid w:val="00A67EC8"/>
    <w:rsid w:val="00A70657"/>
    <w:rsid w:val="00A743B0"/>
    <w:rsid w:val="00A76285"/>
    <w:rsid w:val="00A76757"/>
    <w:rsid w:val="00A76E4B"/>
    <w:rsid w:val="00A80750"/>
    <w:rsid w:val="00A878E6"/>
    <w:rsid w:val="00A9165D"/>
    <w:rsid w:val="00AB1A28"/>
    <w:rsid w:val="00AB3608"/>
    <w:rsid w:val="00AC321A"/>
    <w:rsid w:val="00AD265B"/>
    <w:rsid w:val="00AE2853"/>
    <w:rsid w:val="00AE2B9C"/>
    <w:rsid w:val="00AE6C4E"/>
    <w:rsid w:val="00AF0A74"/>
    <w:rsid w:val="00AF28FD"/>
    <w:rsid w:val="00AF35F5"/>
    <w:rsid w:val="00AF7168"/>
    <w:rsid w:val="00B021ED"/>
    <w:rsid w:val="00B05B71"/>
    <w:rsid w:val="00B077F7"/>
    <w:rsid w:val="00B173C2"/>
    <w:rsid w:val="00B20047"/>
    <w:rsid w:val="00B476E4"/>
    <w:rsid w:val="00B6474E"/>
    <w:rsid w:val="00B6568E"/>
    <w:rsid w:val="00B71B80"/>
    <w:rsid w:val="00B737C6"/>
    <w:rsid w:val="00B76275"/>
    <w:rsid w:val="00B81F17"/>
    <w:rsid w:val="00BA0694"/>
    <w:rsid w:val="00BC5D57"/>
    <w:rsid w:val="00BC7644"/>
    <w:rsid w:val="00BE0197"/>
    <w:rsid w:val="00BE3320"/>
    <w:rsid w:val="00BF0B02"/>
    <w:rsid w:val="00BF3EDC"/>
    <w:rsid w:val="00C0420E"/>
    <w:rsid w:val="00C0747E"/>
    <w:rsid w:val="00C34405"/>
    <w:rsid w:val="00C53BB7"/>
    <w:rsid w:val="00C752EA"/>
    <w:rsid w:val="00C85200"/>
    <w:rsid w:val="00C8581A"/>
    <w:rsid w:val="00C92061"/>
    <w:rsid w:val="00CA03F3"/>
    <w:rsid w:val="00CA267B"/>
    <w:rsid w:val="00CA4C78"/>
    <w:rsid w:val="00CA6150"/>
    <w:rsid w:val="00CB52C4"/>
    <w:rsid w:val="00CC6249"/>
    <w:rsid w:val="00CD1A7B"/>
    <w:rsid w:val="00CD345C"/>
    <w:rsid w:val="00CD3B22"/>
    <w:rsid w:val="00CF3803"/>
    <w:rsid w:val="00CF5F97"/>
    <w:rsid w:val="00D23597"/>
    <w:rsid w:val="00D24CF6"/>
    <w:rsid w:val="00D30113"/>
    <w:rsid w:val="00D3205F"/>
    <w:rsid w:val="00D402BE"/>
    <w:rsid w:val="00D41FE1"/>
    <w:rsid w:val="00D60120"/>
    <w:rsid w:val="00D62092"/>
    <w:rsid w:val="00D66596"/>
    <w:rsid w:val="00D86647"/>
    <w:rsid w:val="00D91A19"/>
    <w:rsid w:val="00D947EB"/>
    <w:rsid w:val="00D9787D"/>
    <w:rsid w:val="00D97A20"/>
    <w:rsid w:val="00DB6F99"/>
    <w:rsid w:val="00DB7C4F"/>
    <w:rsid w:val="00DF3E2C"/>
    <w:rsid w:val="00E06359"/>
    <w:rsid w:val="00E1487A"/>
    <w:rsid w:val="00E257E1"/>
    <w:rsid w:val="00E5059C"/>
    <w:rsid w:val="00E579D8"/>
    <w:rsid w:val="00E6156D"/>
    <w:rsid w:val="00E656A2"/>
    <w:rsid w:val="00E84BEF"/>
    <w:rsid w:val="00E87A39"/>
    <w:rsid w:val="00E96E62"/>
    <w:rsid w:val="00EA0709"/>
    <w:rsid w:val="00EA0D8E"/>
    <w:rsid w:val="00EA3B94"/>
    <w:rsid w:val="00EB77B0"/>
    <w:rsid w:val="00EC2FA7"/>
    <w:rsid w:val="00EC56B6"/>
    <w:rsid w:val="00EC7CBE"/>
    <w:rsid w:val="00EE000B"/>
    <w:rsid w:val="00EF0464"/>
    <w:rsid w:val="00EF0A5E"/>
    <w:rsid w:val="00F332DA"/>
    <w:rsid w:val="00F352E1"/>
    <w:rsid w:val="00F370D7"/>
    <w:rsid w:val="00F56B70"/>
    <w:rsid w:val="00F5764B"/>
    <w:rsid w:val="00F6286D"/>
    <w:rsid w:val="00F62B5F"/>
    <w:rsid w:val="00F63B60"/>
    <w:rsid w:val="00F67EC7"/>
    <w:rsid w:val="00F712C8"/>
    <w:rsid w:val="00F72A3D"/>
    <w:rsid w:val="00F72A6F"/>
    <w:rsid w:val="00F80B7C"/>
    <w:rsid w:val="00F8211B"/>
    <w:rsid w:val="00F91061"/>
    <w:rsid w:val="00F91DDE"/>
    <w:rsid w:val="00F9458A"/>
    <w:rsid w:val="00FA0E8E"/>
    <w:rsid w:val="00FB4DCE"/>
    <w:rsid w:val="00FC590C"/>
    <w:rsid w:val="00FD022F"/>
    <w:rsid w:val="00FE6F5A"/>
    <w:rsid w:val="00FE78A9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BD6B"/>
  <w15:docId w15:val="{E2BE386E-F8EF-4FE9-A8A6-E32115F6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15E97-E86B-48AA-9EC1-224822BD1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14</Pages>
  <Words>4213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cp:keywords/>
  <dc:description/>
  <cp:lastModifiedBy>Пк</cp:lastModifiedBy>
  <cp:revision>7</cp:revision>
  <cp:lastPrinted>2022-11-25T06:43:00Z</cp:lastPrinted>
  <dcterms:created xsi:type="dcterms:W3CDTF">2021-05-25T04:29:00Z</dcterms:created>
  <dcterms:modified xsi:type="dcterms:W3CDTF">2023-07-03T17:37:00Z</dcterms:modified>
</cp:coreProperties>
</file>